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41B" w:rsidRPr="005863B9" w:rsidRDefault="0020441B">
      <w:pPr>
        <w:jc w:val="both"/>
        <w:rPr>
          <w:b/>
          <w:sz w:val="22"/>
          <w:szCs w:val="22"/>
          <w:lang w:val="sr-Cyrl-CS"/>
        </w:rPr>
      </w:pPr>
      <w:r w:rsidRPr="005863B9">
        <w:rPr>
          <w:sz w:val="22"/>
          <w:szCs w:val="22"/>
          <w:lang w:val="sr-Cyrl-CS"/>
        </w:rPr>
        <w:t xml:space="preserve">На основу </w:t>
      </w:r>
      <w:proofErr w:type="spellStart"/>
      <w:r w:rsidR="00D2588F" w:rsidRPr="005863B9">
        <w:rPr>
          <w:sz w:val="22"/>
          <w:szCs w:val="22"/>
        </w:rPr>
        <w:t>Решења</w:t>
      </w:r>
      <w:proofErr w:type="spellEnd"/>
      <w:r w:rsidR="00D2588F" w:rsidRPr="005863B9">
        <w:rPr>
          <w:sz w:val="22"/>
          <w:szCs w:val="22"/>
        </w:rPr>
        <w:t xml:space="preserve"> о </w:t>
      </w:r>
      <w:proofErr w:type="spellStart"/>
      <w:r w:rsidR="00D2588F" w:rsidRPr="005863B9">
        <w:rPr>
          <w:sz w:val="22"/>
          <w:szCs w:val="22"/>
        </w:rPr>
        <w:t>уновчењу</w:t>
      </w:r>
      <w:proofErr w:type="spellEnd"/>
      <w:r w:rsidR="00D2588F" w:rsidRPr="005863B9">
        <w:rPr>
          <w:sz w:val="22"/>
          <w:szCs w:val="22"/>
        </w:rPr>
        <w:t xml:space="preserve"> </w:t>
      </w:r>
      <w:proofErr w:type="spellStart"/>
      <w:r w:rsidR="00D2588F" w:rsidRPr="005863B9">
        <w:rPr>
          <w:sz w:val="22"/>
          <w:szCs w:val="22"/>
        </w:rPr>
        <w:t>стечајне</w:t>
      </w:r>
      <w:proofErr w:type="spellEnd"/>
      <w:r w:rsidR="00D2588F" w:rsidRPr="005863B9">
        <w:rPr>
          <w:sz w:val="22"/>
          <w:szCs w:val="22"/>
        </w:rPr>
        <w:t xml:space="preserve"> </w:t>
      </w:r>
      <w:proofErr w:type="spellStart"/>
      <w:r w:rsidR="00D2588F" w:rsidRPr="005863B9">
        <w:rPr>
          <w:sz w:val="22"/>
          <w:szCs w:val="22"/>
        </w:rPr>
        <w:t>масе</w:t>
      </w:r>
      <w:proofErr w:type="spellEnd"/>
      <w:r w:rsidR="00D2588F" w:rsidRPr="005863B9">
        <w:rPr>
          <w:sz w:val="22"/>
          <w:szCs w:val="22"/>
        </w:rPr>
        <w:t xml:space="preserve">, </w:t>
      </w:r>
      <w:proofErr w:type="spellStart"/>
      <w:r w:rsidR="00D2588F" w:rsidRPr="005863B9">
        <w:rPr>
          <w:sz w:val="22"/>
          <w:szCs w:val="22"/>
        </w:rPr>
        <w:t>стечајног</w:t>
      </w:r>
      <w:proofErr w:type="spellEnd"/>
      <w:r w:rsidR="00D2588F" w:rsidRPr="005863B9">
        <w:rPr>
          <w:sz w:val="22"/>
          <w:szCs w:val="22"/>
        </w:rPr>
        <w:t xml:space="preserve"> </w:t>
      </w:r>
      <w:proofErr w:type="spellStart"/>
      <w:r w:rsidR="00D2588F" w:rsidRPr="005863B9">
        <w:rPr>
          <w:sz w:val="22"/>
          <w:szCs w:val="22"/>
        </w:rPr>
        <w:t>судије</w:t>
      </w:r>
      <w:proofErr w:type="spellEnd"/>
      <w:r w:rsidR="00D2588F" w:rsidRPr="005863B9">
        <w:rPr>
          <w:sz w:val="22"/>
          <w:szCs w:val="22"/>
        </w:rPr>
        <w:t xml:space="preserve"> </w:t>
      </w:r>
      <w:proofErr w:type="spellStart"/>
      <w:r w:rsidR="00D2588F" w:rsidRPr="005863B9">
        <w:rPr>
          <w:sz w:val="22"/>
          <w:szCs w:val="22"/>
        </w:rPr>
        <w:t>Привредног</w:t>
      </w:r>
      <w:proofErr w:type="spellEnd"/>
      <w:r w:rsidR="00D2588F" w:rsidRPr="005863B9">
        <w:rPr>
          <w:sz w:val="22"/>
          <w:szCs w:val="22"/>
        </w:rPr>
        <w:t xml:space="preserve"> </w:t>
      </w:r>
      <w:proofErr w:type="spellStart"/>
      <w:r w:rsidR="00D2588F" w:rsidRPr="005863B9">
        <w:rPr>
          <w:sz w:val="22"/>
          <w:szCs w:val="22"/>
        </w:rPr>
        <w:t>суда</w:t>
      </w:r>
      <w:proofErr w:type="spellEnd"/>
      <w:r w:rsidR="00D2588F" w:rsidRPr="005863B9">
        <w:rPr>
          <w:sz w:val="22"/>
          <w:szCs w:val="22"/>
        </w:rPr>
        <w:t xml:space="preserve"> у </w:t>
      </w:r>
      <w:proofErr w:type="spellStart"/>
      <w:r w:rsidR="00D2588F" w:rsidRPr="005863B9">
        <w:rPr>
          <w:sz w:val="22"/>
          <w:szCs w:val="22"/>
        </w:rPr>
        <w:t>Београду</w:t>
      </w:r>
      <w:proofErr w:type="spellEnd"/>
      <w:r w:rsidR="00D2588F" w:rsidRPr="005863B9">
        <w:rPr>
          <w:sz w:val="22"/>
          <w:szCs w:val="22"/>
        </w:rPr>
        <w:t xml:space="preserve"> </w:t>
      </w:r>
      <w:proofErr w:type="spellStart"/>
      <w:r w:rsidR="00D2588F" w:rsidRPr="005863B9">
        <w:rPr>
          <w:sz w:val="22"/>
          <w:szCs w:val="22"/>
        </w:rPr>
        <w:t>Ст.бр</w:t>
      </w:r>
      <w:proofErr w:type="spellEnd"/>
      <w:r w:rsidR="00D2588F" w:rsidRPr="005863B9">
        <w:rPr>
          <w:sz w:val="22"/>
          <w:szCs w:val="22"/>
        </w:rPr>
        <w:t xml:space="preserve">. 194/15 </w:t>
      </w:r>
      <w:proofErr w:type="spellStart"/>
      <w:r w:rsidR="00D2588F" w:rsidRPr="005863B9">
        <w:rPr>
          <w:sz w:val="22"/>
          <w:szCs w:val="22"/>
        </w:rPr>
        <w:t>од</w:t>
      </w:r>
      <w:proofErr w:type="spellEnd"/>
      <w:r w:rsidR="00D2588F" w:rsidRPr="005863B9">
        <w:rPr>
          <w:sz w:val="22"/>
          <w:szCs w:val="22"/>
        </w:rPr>
        <w:t xml:space="preserve"> 03.03.2016. </w:t>
      </w:r>
      <w:proofErr w:type="spellStart"/>
      <w:r w:rsidR="00D2588F" w:rsidRPr="005863B9">
        <w:rPr>
          <w:sz w:val="22"/>
          <w:szCs w:val="22"/>
        </w:rPr>
        <w:t>године</w:t>
      </w:r>
      <w:proofErr w:type="spellEnd"/>
      <w:r w:rsidR="00D2588F" w:rsidRPr="005863B9">
        <w:rPr>
          <w:sz w:val="22"/>
          <w:szCs w:val="22"/>
        </w:rPr>
        <w:t xml:space="preserve">, у </w:t>
      </w:r>
      <w:proofErr w:type="spellStart"/>
      <w:r w:rsidR="00D2588F" w:rsidRPr="005863B9">
        <w:rPr>
          <w:sz w:val="22"/>
          <w:szCs w:val="22"/>
        </w:rPr>
        <w:t>складу</w:t>
      </w:r>
      <w:proofErr w:type="spellEnd"/>
      <w:r w:rsidR="00D2588F" w:rsidRPr="005863B9">
        <w:rPr>
          <w:sz w:val="22"/>
          <w:szCs w:val="22"/>
        </w:rPr>
        <w:t xml:space="preserve"> </w:t>
      </w:r>
      <w:proofErr w:type="spellStart"/>
      <w:r w:rsidR="00D2588F" w:rsidRPr="005863B9">
        <w:rPr>
          <w:sz w:val="22"/>
          <w:szCs w:val="22"/>
        </w:rPr>
        <w:t>са</w:t>
      </w:r>
      <w:proofErr w:type="spellEnd"/>
      <w:r w:rsidR="00D2588F" w:rsidRPr="005863B9">
        <w:rPr>
          <w:sz w:val="22"/>
          <w:szCs w:val="22"/>
        </w:rPr>
        <w:t xml:space="preserve"> </w:t>
      </w:r>
      <w:proofErr w:type="spellStart"/>
      <w:r w:rsidR="00D2588F" w:rsidRPr="005863B9">
        <w:rPr>
          <w:sz w:val="22"/>
          <w:szCs w:val="22"/>
        </w:rPr>
        <w:t>одредбама</w:t>
      </w:r>
      <w:proofErr w:type="spellEnd"/>
      <w:r w:rsidR="00D2588F" w:rsidRPr="005863B9">
        <w:rPr>
          <w:sz w:val="22"/>
          <w:szCs w:val="22"/>
          <w:lang w:val="sr-Latn-CS"/>
        </w:rPr>
        <w:t xml:space="preserve"> члан</w:t>
      </w:r>
      <w:r w:rsidR="00D2588F" w:rsidRPr="005863B9">
        <w:rPr>
          <w:sz w:val="22"/>
          <w:szCs w:val="22"/>
        </w:rPr>
        <w:t>а</w:t>
      </w:r>
      <w:r w:rsidR="00D2588F" w:rsidRPr="005863B9">
        <w:rPr>
          <w:sz w:val="22"/>
          <w:szCs w:val="22"/>
          <w:lang w:val="sr-Latn-CS"/>
        </w:rPr>
        <w:t xml:space="preserve"> </w:t>
      </w:r>
      <w:r w:rsidR="00D2588F" w:rsidRPr="005863B9">
        <w:rPr>
          <w:sz w:val="22"/>
          <w:szCs w:val="22"/>
        </w:rPr>
        <w:t xml:space="preserve">132. </w:t>
      </w:r>
      <w:proofErr w:type="spellStart"/>
      <w:r w:rsidR="00D2588F" w:rsidRPr="005863B9">
        <w:rPr>
          <w:sz w:val="22"/>
          <w:szCs w:val="22"/>
        </w:rPr>
        <w:t>став</w:t>
      </w:r>
      <w:proofErr w:type="spellEnd"/>
      <w:r w:rsidR="00D2588F" w:rsidRPr="005863B9">
        <w:rPr>
          <w:sz w:val="22"/>
          <w:szCs w:val="22"/>
        </w:rPr>
        <w:t xml:space="preserve"> 1. и </w:t>
      </w:r>
      <w:proofErr w:type="spellStart"/>
      <w:r w:rsidR="00D2588F" w:rsidRPr="005863B9">
        <w:rPr>
          <w:sz w:val="22"/>
          <w:szCs w:val="22"/>
        </w:rPr>
        <w:t>став</w:t>
      </w:r>
      <w:proofErr w:type="spellEnd"/>
      <w:r w:rsidR="00D2588F" w:rsidRPr="005863B9">
        <w:rPr>
          <w:sz w:val="22"/>
          <w:szCs w:val="22"/>
        </w:rPr>
        <w:t xml:space="preserve"> 9.  </w:t>
      </w:r>
      <w:r w:rsidR="00D2588F" w:rsidRPr="005863B9">
        <w:rPr>
          <w:sz w:val="22"/>
          <w:szCs w:val="22"/>
          <w:lang w:val="sr-Latn-CS"/>
        </w:rPr>
        <w:t>Закона о стеча</w:t>
      </w:r>
      <w:proofErr w:type="spellStart"/>
      <w:r w:rsidR="00D2588F" w:rsidRPr="005863B9">
        <w:rPr>
          <w:sz w:val="22"/>
          <w:szCs w:val="22"/>
        </w:rPr>
        <w:t>ју</w:t>
      </w:r>
      <w:proofErr w:type="spellEnd"/>
      <w:r w:rsidR="00D2588F" w:rsidRPr="005863B9">
        <w:rPr>
          <w:sz w:val="22"/>
          <w:szCs w:val="22"/>
          <w:lang w:val="sr-Latn-CS"/>
        </w:rPr>
        <w:t xml:space="preserve"> (</w:t>
      </w:r>
      <w:r w:rsidR="00D2588F" w:rsidRPr="005863B9">
        <w:rPr>
          <w:sz w:val="22"/>
          <w:szCs w:val="22"/>
        </w:rPr>
        <w:t>«</w:t>
      </w:r>
      <w:r w:rsidR="00D2588F" w:rsidRPr="005863B9">
        <w:rPr>
          <w:i/>
          <w:iCs/>
          <w:sz w:val="22"/>
          <w:szCs w:val="22"/>
          <w:lang w:val="sr-Latn-CS"/>
        </w:rPr>
        <w:t>Службени гласник</w:t>
      </w:r>
      <w:r w:rsidR="00D2588F" w:rsidRPr="005863B9">
        <w:rPr>
          <w:sz w:val="22"/>
          <w:szCs w:val="22"/>
          <w:lang w:val="sr-Latn-CS"/>
        </w:rPr>
        <w:t xml:space="preserve"> </w:t>
      </w:r>
      <w:r w:rsidR="00D2588F" w:rsidRPr="005863B9">
        <w:rPr>
          <w:i/>
          <w:iCs/>
          <w:sz w:val="22"/>
          <w:szCs w:val="22"/>
          <w:lang w:val="sr-Latn-CS"/>
        </w:rPr>
        <w:t>РС</w:t>
      </w:r>
      <w:r w:rsidR="00D2588F" w:rsidRPr="005863B9">
        <w:rPr>
          <w:i/>
          <w:iCs/>
          <w:sz w:val="22"/>
          <w:szCs w:val="22"/>
        </w:rPr>
        <w:t>»</w:t>
      </w:r>
      <w:r w:rsidR="00D2588F" w:rsidRPr="005863B9">
        <w:rPr>
          <w:sz w:val="22"/>
          <w:szCs w:val="22"/>
          <w:lang w:val="sr-Latn-CS"/>
        </w:rPr>
        <w:t xml:space="preserve"> </w:t>
      </w:r>
      <w:proofErr w:type="spellStart"/>
      <w:r w:rsidR="00D2588F" w:rsidRPr="005863B9">
        <w:rPr>
          <w:sz w:val="22"/>
          <w:szCs w:val="22"/>
        </w:rPr>
        <w:t>број</w:t>
      </w:r>
      <w:proofErr w:type="spellEnd"/>
      <w:r w:rsidR="00D2588F" w:rsidRPr="005863B9">
        <w:rPr>
          <w:sz w:val="22"/>
          <w:szCs w:val="22"/>
        </w:rPr>
        <w:t xml:space="preserve"> 104/2009</w:t>
      </w:r>
      <w:r w:rsidR="00D2588F" w:rsidRPr="005863B9">
        <w:rPr>
          <w:sz w:val="22"/>
          <w:szCs w:val="22"/>
          <w:lang w:val="sr-Cyrl-CS"/>
        </w:rPr>
        <w:t xml:space="preserve"> ... </w:t>
      </w:r>
      <w:r w:rsidR="00D2588F" w:rsidRPr="005863B9">
        <w:rPr>
          <w:sz w:val="22"/>
          <w:szCs w:val="22"/>
        </w:rPr>
        <w:t>83/2014)</w:t>
      </w:r>
      <w:r w:rsidR="00D2588F" w:rsidRPr="005863B9">
        <w:rPr>
          <w:sz w:val="22"/>
          <w:szCs w:val="22"/>
          <w:lang w:val="sr-Cyrl-CS"/>
        </w:rPr>
        <w:t xml:space="preserve">, </w:t>
      </w:r>
      <w:r w:rsidRPr="005863B9">
        <w:rPr>
          <w:sz w:val="22"/>
          <w:szCs w:val="22"/>
          <w:lang w:val="sr-Cyrl-CS"/>
        </w:rPr>
        <w:t>Националним стандардом број 5 – Национални стандард о начину и поступку уновчења имовине стечајног («</w:t>
      </w:r>
      <w:r w:rsidRPr="005863B9">
        <w:rPr>
          <w:i/>
          <w:sz w:val="22"/>
          <w:szCs w:val="22"/>
          <w:lang w:val="sr-Cyrl-CS"/>
        </w:rPr>
        <w:t>Службени гласник Републике Србије» број 13/2010</w:t>
      </w:r>
      <w:r w:rsidR="00A36DDC" w:rsidRPr="005863B9">
        <w:rPr>
          <w:sz w:val="22"/>
          <w:szCs w:val="22"/>
          <w:lang w:val="sr-Cyrl-CS"/>
        </w:rPr>
        <w:t>) и на основу сагласности О</w:t>
      </w:r>
      <w:r w:rsidRPr="005863B9">
        <w:rPr>
          <w:sz w:val="22"/>
          <w:szCs w:val="22"/>
          <w:lang w:val="sr-Cyrl-CS"/>
        </w:rPr>
        <w:t xml:space="preserve">дбора поверилаца од </w:t>
      </w:r>
      <w:r w:rsidR="00B86965" w:rsidRPr="005863B9">
        <w:rPr>
          <w:sz w:val="22"/>
          <w:szCs w:val="22"/>
          <w:lang w:val="sr-Cyrl-CS"/>
        </w:rPr>
        <w:t>14</w:t>
      </w:r>
      <w:r w:rsidRPr="005863B9">
        <w:rPr>
          <w:sz w:val="22"/>
          <w:szCs w:val="22"/>
        </w:rPr>
        <w:t>.</w:t>
      </w:r>
      <w:r w:rsidR="00DB0990" w:rsidRPr="005863B9">
        <w:rPr>
          <w:sz w:val="22"/>
          <w:szCs w:val="22"/>
          <w:lang w:val="sr-Cyrl-CS"/>
        </w:rPr>
        <w:t>12</w:t>
      </w:r>
      <w:r w:rsidRPr="005863B9">
        <w:rPr>
          <w:sz w:val="22"/>
          <w:szCs w:val="22"/>
        </w:rPr>
        <w:t>.201</w:t>
      </w:r>
      <w:r w:rsidR="00DB0990" w:rsidRPr="005863B9">
        <w:rPr>
          <w:sz w:val="22"/>
          <w:szCs w:val="22"/>
          <w:lang w:val="sr-Cyrl-CS"/>
        </w:rPr>
        <w:t>6</w:t>
      </w:r>
      <w:r w:rsidRPr="005863B9">
        <w:rPr>
          <w:sz w:val="22"/>
          <w:szCs w:val="22"/>
        </w:rPr>
        <w:t>.</w:t>
      </w:r>
      <w:r w:rsidR="00D4031F" w:rsidRPr="005863B9">
        <w:rPr>
          <w:sz w:val="22"/>
          <w:szCs w:val="22"/>
        </w:rPr>
        <w:t xml:space="preserve"> </w:t>
      </w:r>
      <w:r w:rsidRPr="005863B9">
        <w:rPr>
          <w:sz w:val="22"/>
          <w:szCs w:val="22"/>
          <w:lang w:val="sr-Cyrl-CS"/>
        </w:rPr>
        <w:t>год</w:t>
      </w:r>
      <w:r w:rsidR="00D4031F" w:rsidRPr="005863B9">
        <w:rPr>
          <w:sz w:val="22"/>
          <w:szCs w:val="22"/>
        </w:rPr>
        <w:t>ине,</w:t>
      </w:r>
      <w:r w:rsidRPr="005863B9">
        <w:rPr>
          <w:sz w:val="22"/>
          <w:szCs w:val="22"/>
          <w:lang w:val="sr-Cyrl-CS"/>
        </w:rPr>
        <w:t xml:space="preserve"> стечајни управник стечајног дужника</w:t>
      </w:r>
    </w:p>
    <w:p w:rsidR="0020441B" w:rsidRPr="005863B9" w:rsidRDefault="0020441B">
      <w:pPr>
        <w:jc w:val="both"/>
        <w:rPr>
          <w:b/>
          <w:sz w:val="22"/>
          <w:szCs w:val="22"/>
          <w:lang w:val="sr-Cyrl-CS"/>
        </w:rPr>
      </w:pPr>
    </w:p>
    <w:p w:rsidR="0020441B" w:rsidRPr="005863B9" w:rsidRDefault="0020441B">
      <w:pPr>
        <w:jc w:val="both"/>
        <w:rPr>
          <w:b/>
          <w:sz w:val="22"/>
          <w:szCs w:val="22"/>
          <w:lang w:val="sr-Cyrl-CS"/>
        </w:rPr>
      </w:pPr>
    </w:p>
    <w:p w:rsidR="00F023D3" w:rsidRPr="005863B9" w:rsidRDefault="002949C9" w:rsidP="00F023D3">
      <w:pPr>
        <w:jc w:val="center"/>
        <w:rPr>
          <w:b/>
          <w:sz w:val="22"/>
          <w:szCs w:val="22"/>
          <w:lang w:val="sr-Cyrl-CS"/>
        </w:rPr>
      </w:pPr>
      <w:r w:rsidRPr="005863B9">
        <w:rPr>
          <w:b/>
          <w:sz w:val="22"/>
          <w:szCs w:val="22"/>
          <w:lang w:val="sr-Cyrl-CS"/>
        </w:rPr>
        <w:t>ПРЕДУЗЕЋЕ ЗА ПУТЕВЕ БЕОГРАД АД БЕОГРАД (ВОЖДОВАЦ)</w:t>
      </w:r>
    </w:p>
    <w:p w:rsidR="0020441B" w:rsidRPr="005863B9" w:rsidRDefault="00D4031F" w:rsidP="00F023D3">
      <w:pPr>
        <w:jc w:val="center"/>
        <w:rPr>
          <w:sz w:val="22"/>
          <w:szCs w:val="22"/>
          <w:lang w:val="sr-Cyrl-CS"/>
        </w:rPr>
      </w:pPr>
      <w:r w:rsidRPr="005863B9">
        <w:rPr>
          <w:b/>
          <w:bCs/>
          <w:sz w:val="22"/>
          <w:szCs w:val="22"/>
        </w:rPr>
        <w:t xml:space="preserve"> у стечају, </w:t>
      </w:r>
      <w:r w:rsidR="002949C9" w:rsidRPr="005863B9">
        <w:rPr>
          <w:b/>
          <w:bCs/>
          <w:sz w:val="22"/>
          <w:szCs w:val="22"/>
          <w:lang w:val="sr-Cyrl-CS"/>
        </w:rPr>
        <w:t>Београд</w:t>
      </w:r>
      <w:r w:rsidR="0020441B" w:rsidRPr="005863B9">
        <w:rPr>
          <w:b/>
          <w:sz w:val="22"/>
          <w:szCs w:val="22"/>
          <w:lang w:val="sr-Cyrl-CS"/>
        </w:rPr>
        <w:t xml:space="preserve">, ул. </w:t>
      </w:r>
      <w:r w:rsidR="002949C9" w:rsidRPr="005863B9">
        <w:rPr>
          <w:b/>
          <w:sz w:val="22"/>
          <w:szCs w:val="22"/>
          <w:lang w:val="sr-Cyrl-CS"/>
        </w:rPr>
        <w:t>Видска</w:t>
      </w:r>
      <w:r w:rsidR="0020441B" w:rsidRPr="005863B9">
        <w:rPr>
          <w:b/>
          <w:sz w:val="22"/>
          <w:szCs w:val="22"/>
        </w:rPr>
        <w:t xml:space="preserve"> </w:t>
      </w:r>
      <w:r w:rsidR="0020441B" w:rsidRPr="005863B9">
        <w:rPr>
          <w:b/>
          <w:sz w:val="22"/>
          <w:szCs w:val="22"/>
          <w:lang w:val="sr-Cyrl-CS"/>
        </w:rPr>
        <w:t>бр.</w:t>
      </w:r>
      <w:r w:rsidR="002949C9" w:rsidRPr="005863B9">
        <w:rPr>
          <w:b/>
          <w:sz w:val="22"/>
          <w:szCs w:val="22"/>
          <w:lang w:val="sr-Cyrl-CS"/>
        </w:rPr>
        <w:t xml:space="preserve"> 24</w:t>
      </w:r>
    </w:p>
    <w:p w:rsidR="0020441B" w:rsidRPr="005863B9" w:rsidRDefault="0020441B">
      <w:pPr>
        <w:jc w:val="center"/>
        <w:rPr>
          <w:sz w:val="22"/>
          <w:szCs w:val="22"/>
          <w:lang w:val="sr-Cyrl-CS"/>
        </w:rPr>
      </w:pPr>
    </w:p>
    <w:p w:rsidR="0020441B" w:rsidRPr="005863B9" w:rsidRDefault="0020441B">
      <w:pPr>
        <w:jc w:val="center"/>
        <w:rPr>
          <w:b/>
          <w:sz w:val="22"/>
          <w:szCs w:val="22"/>
          <w:lang w:val="sr-Cyrl-CS"/>
        </w:rPr>
      </w:pPr>
      <w:r w:rsidRPr="005863B9">
        <w:rPr>
          <w:b/>
          <w:sz w:val="22"/>
          <w:szCs w:val="22"/>
          <w:lang w:val="sr-Cyrl-CS"/>
        </w:rPr>
        <w:t>ОГЛАШАВА</w:t>
      </w:r>
    </w:p>
    <w:p w:rsidR="0020441B" w:rsidRPr="005863B9" w:rsidRDefault="00F023D3">
      <w:pPr>
        <w:jc w:val="center"/>
        <w:rPr>
          <w:b/>
          <w:sz w:val="22"/>
          <w:szCs w:val="22"/>
        </w:rPr>
      </w:pPr>
      <w:r w:rsidRPr="005863B9">
        <w:rPr>
          <w:b/>
          <w:sz w:val="22"/>
          <w:szCs w:val="22"/>
          <w:lang w:val="sr-Cyrl-CS"/>
        </w:rPr>
        <w:t>п</w:t>
      </w:r>
      <w:r w:rsidR="0020441B" w:rsidRPr="005863B9">
        <w:rPr>
          <w:b/>
          <w:sz w:val="22"/>
          <w:szCs w:val="22"/>
          <w:lang w:val="sr-Cyrl-CS"/>
        </w:rPr>
        <w:t xml:space="preserve">родају правног лица јавним </w:t>
      </w:r>
      <w:r w:rsidR="00D4031F" w:rsidRPr="005863B9">
        <w:rPr>
          <w:b/>
          <w:sz w:val="22"/>
          <w:szCs w:val="22"/>
        </w:rPr>
        <w:t>надметањем</w:t>
      </w:r>
    </w:p>
    <w:p w:rsidR="0020441B" w:rsidRPr="005863B9" w:rsidRDefault="0020441B">
      <w:pPr>
        <w:jc w:val="center"/>
        <w:rPr>
          <w:b/>
          <w:sz w:val="22"/>
          <w:szCs w:val="22"/>
          <w:lang w:val="sr-Cyrl-CS"/>
        </w:rPr>
      </w:pPr>
    </w:p>
    <w:p w:rsidR="0020441B" w:rsidRPr="005863B9" w:rsidRDefault="0020441B">
      <w:pPr>
        <w:jc w:val="center"/>
        <w:rPr>
          <w:b/>
          <w:sz w:val="22"/>
          <w:szCs w:val="22"/>
          <w:lang w:val="sr-Cyrl-CS"/>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5685"/>
        <w:gridCol w:w="2190"/>
        <w:gridCol w:w="2100"/>
      </w:tblGrid>
      <w:tr w:rsidR="00F02DCB" w:rsidRPr="005863B9" w:rsidTr="00993330">
        <w:tc>
          <w:tcPr>
            <w:tcW w:w="5685" w:type="dxa"/>
            <w:shd w:val="clear" w:color="auto" w:fill="auto"/>
          </w:tcPr>
          <w:p w:rsidR="00F02DCB" w:rsidRPr="005863B9" w:rsidRDefault="00F02DCB" w:rsidP="002722D2">
            <w:pPr>
              <w:spacing w:before="120"/>
              <w:jc w:val="center"/>
              <w:rPr>
                <w:b/>
                <w:sz w:val="22"/>
                <w:szCs w:val="22"/>
                <w:lang w:val="sr-Cyrl-CS"/>
              </w:rPr>
            </w:pPr>
            <w:r w:rsidRPr="005863B9">
              <w:rPr>
                <w:b/>
                <w:sz w:val="22"/>
                <w:szCs w:val="22"/>
                <w:lang w:val="sr-Cyrl-CS"/>
              </w:rPr>
              <w:t>Најважнија имовина стечајног дужника</w:t>
            </w:r>
          </w:p>
        </w:tc>
        <w:tc>
          <w:tcPr>
            <w:tcW w:w="2190" w:type="dxa"/>
            <w:shd w:val="clear" w:color="auto" w:fill="auto"/>
          </w:tcPr>
          <w:p w:rsidR="00F02DCB" w:rsidRPr="005863B9" w:rsidRDefault="000A544B" w:rsidP="002722D2">
            <w:pPr>
              <w:jc w:val="center"/>
              <w:rPr>
                <w:b/>
                <w:sz w:val="22"/>
                <w:szCs w:val="22"/>
                <w:lang w:val="sr-Cyrl-CS"/>
              </w:rPr>
            </w:pPr>
            <w:r w:rsidRPr="005863B9">
              <w:rPr>
                <w:b/>
                <w:sz w:val="22"/>
                <w:szCs w:val="22"/>
              </w:rPr>
              <w:t>Почетна цена</w:t>
            </w:r>
            <w:r w:rsidR="00F02DCB" w:rsidRPr="005863B9">
              <w:rPr>
                <w:b/>
                <w:sz w:val="22"/>
                <w:szCs w:val="22"/>
                <w:lang w:val="sr-Cyrl-CS"/>
              </w:rPr>
              <w:t xml:space="preserve"> (дин.)</w:t>
            </w:r>
          </w:p>
        </w:tc>
        <w:tc>
          <w:tcPr>
            <w:tcW w:w="2100" w:type="dxa"/>
            <w:shd w:val="clear" w:color="auto" w:fill="auto"/>
          </w:tcPr>
          <w:p w:rsidR="00F02DCB" w:rsidRPr="005863B9" w:rsidRDefault="00F02DCB" w:rsidP="002722D2">
            <w:pPr>
              <w:jc w:val="center"/>
              <w:rPr>
                <w:b/>
                <w:sz w:val="22"/>
                <w:szCs w:val="22"/>
                <w:lang w:val="sr-Cyrl-CS"/>
              </w:rPr>
            </w:pPr>
            <w:r w:rsidRPr="005863B9">
              <w:rPr>
                <w:b/>
                <w:sz w:val="22"/>
                <w:szCs w:val="22"/>
                <w:lang w:val="sr-Cyrl-CS"/>
              </w:rPr>
              <w:t>Депозит (дин.)</w:t>
            </w:r>
          </w:p>
        </w:tc>
      </w:tr>
      <w:tr w:rsidR="0020441B" w:rsidRPr="005863B9" w:rsidTr="00993330">
        <w:tc>
          <w:tcPr>
            <w:tcW w:w="5685" w:type="dxa"/>
            <w:shd w:val="clear" w:color="auto" w:fill="auto"/>
            <w:vAlign w:val="center"/>
          </w:tcPr>
          <w:p w:rsidR="0044469F" w:rsidRPr="005863B9" w:rsidRDefault="006906CB" w:rsidP="0096692D">
            <w:pPr>
              <w:pStyle w:val="Sadrajtabele"/>
              <w:jc w:val="both"/>
              <w:rPr>
                <w:b/>
                <w:bCs/>
                <w:iCs/>
                <w:sz w:val="22"/>
                <w:szCs w:val="22"/>
                <w:lang w:val="sr-Cyrl-CS" w:eastAsia="en-US"/>
              </w:rPr>
            </w:pPr>
            <w:r w:rsidRPr="005863B9">
              <w:rPr>
                <w:b/>
                <w:bCs/>
                <w:iCs/>
                <w:sz w:val="22"/>
                <w:szCs w:val="22"/>
                <w:lang w:val="sr-Cyrl-CS" w:eastAsia="en-US"/>
              </w:rPr>
              <w:t>Главна н</w:t>
            </w:r>
            <w:proofErr w:type="spellStart"/>
            <w:r w:rsidR="00D4031F" w:rsidRPr="005863B9">
              <w:rPr>
                <w:b/>
                <w:bCs/>
                <w:iCs/>
                <w:sz w:val="22"/>
                <w:szCs w:val="22"/>
                <w:lang w:eastAsia="en-US"/>
              </w:rPr>
              <w:t>епокретна</w:t>
            </w:r>
            <w:proofErr w:type="spellEnd"/>
            <w:r w:rsidR="00D4031F" w:rsidRPr="005863B9">
              <w:rPr>
                <w:b/>
                <w:bCs/>
                <w:iCs/>
                <w:sz w:val="22"/>
                <w:szCs w:val="22"/>
                <w:lang w:eastAsia="en-US"/>
              </w:rPr>
              <w:t xml:space="preserve"> </w:t>
            </w:r>
            <w:proofErr w:type="spellStart"/>
            <w:r w:rsidR="00D4031F" w:rsidRPr="005863B9">
              <w:rPr>
                <w:b/>
                <w:bCs/>
                <w:iCs/>
                <w:sz w:val="22"/>
                <w:szCs w:val="22"/>
                <w:lang w:eastAsia="en-US"/>
              </w:rPr>
              <w:t>имовина</w:t>
            </w:r>
            <w:proofErr w:type="spellEnd"/>
            <w:r w:rsidRPr="005863B9">
              <w:rPr>
                <w:b/>
                <w:bCs/>
                <w:iCs/>
                <w:sz w:val="22"/>
                <w:szCs w:val="22"/>
                <w:lang w:val="sr-Cyrl-CS" w:eastAsia="en-US"/>
              </w:rPr>
              <w:t xml:space="preserve"> стечајног дужника </w:t>
            </w:r>
            <w:r w:rsidR="00636695" w:rsidRPr="005863B9">
              <w:rPr>
                <w:b/>
                <w:bCs/>
                <w:iCs/>
                <w:sz w:val="22"/>
                <w:szCs w:val="22"/>
                <w:lang w:val="sr-Cyrl-CS" w:eastAsia="en-US"/>
              </w:rPr>
              <w:t>:</w:t>
            </w:r>
          </w:p>
          <w:p w:rsidR="006906CB" w:rsidRPr="005863B9" w:rsidRDefault="00301D42" w:rsidP="0047010C">
            <w:pPr>
              <w:pStyle w:val="Sadrajtabele"/>
              <w:numPr>
                <w:ilvl w:val="0"/>
                <w:numId w:val="10"/>
              </w:numPr>
              <w:jc w:val="both"/>
              <w:rPr>
                <w:sz w:val="22"/>
                <w:szCs w:val="22"/>
              </w:rPr>
            </w:pPr>
            <w:r w:rsidRPr="005863B9">
              <w:rPr>
                <w:sz w:val="22"/>
                <w:szCs w:val="22"/>
                <w:lang w:val="sr-Cyrl-CS"/>
              </w:rPr>
              <w:t>Управна зграда у ул. Видска бр. 24, Београд</w:t>
            </w:r>
          </w:p>
          <w:p w:rsidR="00301D42" w:rsidRPr="005863B9" w:rsidRDefault="00301D42" w:rsidP="0047010C">
            <w:pPr>
              <w:pStyle w:val="Sadrajtabele"/>
              <w:numPr>
                <w:ilvl w:val="0"/>
                <w:numId w:val="10"/>
              </w:numPr>
              <w:jc w:val="both"/>
              <w:rPr>
                <w:sz w:val="22"/>
                <w:szCs w:val="22"/>
              </w:rPr>
            </w:pPr>
            <w:r w:rsidRPr="005863B9">
              <w:rPr>
                <w:sz w:val="22"/>
                <w:szCs w:val="22"/>
                <w:lang w:val="sr-Cyrl-CS"/>
              </w:rPr>
              <w:t>Асфалтна база у Обреновцу</w:t>
            </w:r>
          </w:p>
          <w:p w:rsidR="00301D42" w:rsidRPr="005863B9" w:rsidRDefault="00301D42" w:rsidP="0047010C">
            <w:pPr>
              <w:pStyle w:val="Sadrajtabele"/>
              <w:numPr>
                <w:ilvl w:val="0"/>
                <w:numId w:val="10"/>
              </w:numPr>
              <w:jc w:val="both"/>
              <w:rPr>
                <w:sz w:val="22"/>
                <w:szCs w:val="22"/>
              </w:rPr>
            </w:pPr>
            <w:r w:rsidRPr="005863B9">
              <w:rPr>
                <w:sz w:val="22"/>
                <w:szCs w:val="22"/>
                <w:lang w:val="sr-Cyrl-CS"/>
              </w:rPr>
              <w:t>Асфалтна база у Заграђу</w:t>
            </w:r>
          </w:p>
          <w:p w:rsidR="00301D42" w:rsidRPr="005863B9" w:rsidRDefault="00301D42" w:rsidP="0047010C">
            <w:pPr>
              <w:pStyle w:val="Sadrajtabele"/>
              <w:numPr>
                <w:ilvl w:val="0"/>
                <w:numId w:val="10"/>
              </w:numPr>
              <w:jc w:val="both"/>
              <w:rPr>
                <w:sz w:val="22"/>
                <w:szCs w:val="22"/>
              </w:rPr>
            </w:pPr>
            <w:r w:rsidRPr="005863B9">
              <w:rPr>
                <w:sz w:val="22"/>
                <w:szCs w:val="22"/>
                <w:lang w:val="sr-Cyrl-CS"/>
              </w:rPr>
              <w:t>Асфалтна база у Малој Крсни</w:t>
            </w:r>
          </w:p>
          <w:p w:rsidR="00641A4A" w:rsidRPr="005863B9" w:rsidRDefault="00301D42" w:rsidP="0047010C">
            <w:pPr>
              <w:pStyle w:val="Sadrajtabele"/>
              <w:numPr>
                <w:ilvl w:val="0"/>
                <w:numId w:val="10"/>
              </w:numPr>
              <w:jc w:val="both"/>
              <w:rPr>
                <w:sz w:val="22"/>
                <w:szCs w:val="22"/>
              </w:rPr>
            </w:pPr>
            <w:r w:rsidRPr="005863B9">
              <w:rPr>
                <w:sz w:val="22"/>
                <w:szCs w:val="22"/>
                <w:lang w:val="sr-Cyrl-CS"/>
              </w:rPr>
              <w:t xml:space="preserve">Путне базе у </w:t>
            </w:r>
            <w:r w:rsidR="00641A4A" w:rsidRPr="005863B9">
              <w:rPr>
                <w:sz w:val="22"/>
                <w:szCs w:val="22"/>
                <w:lang w:val="sr-Cyrl-CS"/>
              </w:rPr>
              <w:t>Аранђеловцу, Младеновцу,Тополи,</w:t>
            </w:r>
          </w:p>
          <w:p w:rsidR="00301D42" w:rsidRPr="005863B9" w:rsidRDefault="00301D42" w:rsidP="0047010C">
            <w:pPr>
              <w:pStyle w:val="Sadrajtabele"/>
              <w:numPr>
                <w:ilvl w:val="0"/>
                <w:numId w:val="10"/>
              </w:numPr>
              <w:jc w:val="both"/>
              <w:rPr>
                <w:sz w:val="22"/>
                <w:szCs w:val="22"/>
              </w:rPr>
            </w:pPr>
            <w:r w:rsidRPr="005863B9">
              <w:rPr>
                <w:sz w:val="22"/>
                <w:szCs w:val="22"/>
                <w:lang w:val="sr-Cyrl-CS"/>
              </w:rPr>
              <w:t>Руднику, Љигу, Лазаревцу, Обреновцу и Крњачи</w:t>
            </w:r>
          </w:p>
          <w:p w:rsidR="0020441B" w:rsidRPr="005863B9" w:rsidRDefault="0058146D" w:rsidP="00E22304">
            <w:pPr>
              <w:suppressAutoHyphens w:val="0"/>
              <w:rPr>
                <w:b/>
                <w:sz w:val="22"/>
                <w:szCs w:val="22"/>
              </w:rPr>
            </w:pPr>
            <w:r w:rsidRPr="005863B9">
              <w:rPr>
                <w:b/>
                <w:sz w:val="22"/>
                <w:szCs w:val="22"/>
                <w:lang w:val="sr-Cyrl-CS"/>
              </w:rPr>
              <w:t>Покретна имовина</w:t>
            </w:r>
            <w:r w:rsidR="00641A4A" w:rsidRPr="005863B9">
              <w:rPr>
                <w:b/>
                <w:sz w:val="22"/>
                <w:szCs w:val="22"/>
                <w:lang w:val="sr-Cyrl-CS"/>
              </w:rPr>
              <w:t xml:space="preserve"> – механизација, опрема и инвентар</w:t>
            </w:r>
            <w:r w:rsidR="004B21D6" w:rsidRPr="005863B9">
              <w:rPr>
                <w:b/>
                <w:sz w:val="22"/>
                <w:szCs w:val="22"/>
                <w:lang w:val="sr-Cyrl-CS"/>
              </w:rPr>
              <w:t xml:space="preserve"> по спецификацији. </w:t>
            </w:r>
          </w:p>
          <w:p w:rsidR="004B21D6" w:rsidRPr="005863B9" w:rsidRDefault="004B21D6" w:rsidP="004B21D6">
            <w:pPr>
              <w:suppressAutoHyphens w:val="0"/>
              <w:ind w:left="45"/>
              <w:rPr>
                <w:b/>
                <w:sz w:val="22"/>
                <w:szCs w:val="22"/>
              </w:rPr>
            </w:pPr>
          </w:p>
        </w:tc>
        <w:tc>
          <w:tcPr>
            <w:tcW w:w="2190" w:type="dxa"/>
            <w:shd w:val="clear" w:color="auto" w:fill="auto"/>
            <w:vAlign w:val="center"/>
          </w:tcPr>
          <w:p w:rsidR="0020441B" w:rsidRPr="005863B9" w:rsidRDefault="0020441B">
            <w:pPr>
              <w:pStyle w:val="Sadrajtabele"/>
              <w:jc w:val="right"/>
              <w:rPr>
                <w:b/>
                <w:sz w:val="22"/>
                <w:szCs w:val="22"/>
                <w:lang w:val="sr-Cyrl-CS"/>
              </w:rPr>
            </w:pPr>
          </w:p>
          <w:p w:rsidR="00A36DDC" w:rsidRPr="005863B9" w:rsidRDefault="00301D42" w:rsidP="0058146D">
            <w:pPr>
              <w:pStyle w:val="Sadrajtabele"/>
              <w:jc w:val="right"/>
              <w:rPr>
                <w:b/>
                <w:sz w:val="22"/>
                <w:szCs w:val="22"/>
                <w:lang w:val="sr-Cyrl-CS"/>
              </w:rPr>
            </w:pPr>
            <w:r w:rsidRPr="005863B9">
              <w:rPr>
                <w:b/>
                <w:sz w:val="22"/>
                <w:szCs w:val="22"/>
              </w:rPr>
              <w:t>506.512.017,73</w:t>
            </w:r>
          </w:p>
        </w:tc>
        <w:tc>
          <w:tcPr>
            <w:tcW w:w="2100" w:type="dxa"/>
            <w:shd w:val="clear" w:color="auto" w:fill="auto"/>
            <w:vAlign w:val="center"/>
          </w:tcPr>
          <w:p w:rsidR="0020441B" w:rsidRPr="005863B9" w:rsidRDefault="0020441B">
            <w:pPr>
              <w:pStyle w:val="Sadrajtabele"/>
              <w:jc w:val="right"/>
              <w:rPr>
                <w:b/>
                <w:sz w:val="22"/>
                <w:szCs w:val="22"/>
                <w:lang w:val="sr-Cyrl-CS"/>
              </w:rPr>
            </w:pPr>
          </w:p>
          <w:p w:rsidR="00A36DDC" w:rsidRPr="005863B9" w:rsidRDefault="00301D42" w:rsidP="0058146D">
            <w:pPr>
              <w:pStyle w:val="Sadrajtabele"/>
              <w:jc w:val="right"/>
              <w:rPr>
                <w:b/>
                <w:sz w:val="22"/>
                <w:szCs w:val="22"/>
                <w:lang w:val="sr-Cyrl-CS"/>
              </w:rPr>
            </w:pPr>
            <w:r w:rsidRPr="005863B9">
              <w:rPr>
                <w:b/>
                <w:sz w:val="22"/>
                <w:szCs w:val="22"/>
              </w:rPr>
              <w:t>202.604.807,09</w:t>
            </w:r>
          </w:p>
        </w:tc>
      </w:tr>
    </w:tbl>
    <w:p w:rsidR="0020441B" w:rsidRPr="005863B9" w:rsidRDefault="0020441B">
      <w:pPr>
        <w:jc w:val="both"/>
        <w:rPr>
          <w:b/>
          <w:sz w:val="22"/>
          <w:szCs w:val="22"/>
          <w:lang w:val="sr-Cyrl-CS"/>
        </w:rPr>
      </w:pPr>
    </w:p>
    <w:p w:rsidR="0078266F" w:rsidRPr="005863B9" w:rsidRDefault="0078266F">
      <w:pPr>
        <w:jc w:val="both"/>
        <w:rPr>
          <w:b/>
          <w:sz w:val="22"/>
          <w:szCs w:val="22"/>
          <w:lang w:val="sr-Cyrl-CS"/>
        </w:rPr>
      </w:pPr>
      <w:r w:rsidRPr="005863B9">
        <w:rPr>
          <w:b/>
          <w:sz w:val="22"/>
          <w:szCs w:val="22"/>
          <w:lang w:val="sr-Cyrl-CS"/>
        </w:rPr>
        <w:t>Процењена вредност правног лица 1.013.024.035,46 динара.</w:t>
      </w:r>
    </w:p>
    <w:p w:rsidR="0078266F" w:rsidRPr="005863B9" w:rsidRDefault="0078266F">
      <w:pPr>
        <w:jc w:val="both"/>
        <w:rPr>
          <w:b/>
          <w:sz w:val="22"/>
          <w:szCs w:val="22"/>
          <w:lang w:val="sr-Cyrl-CS"/>
        </w:rPr>
      </w:pPr>
    </w:p>
    <w:p w:rsidR="0020441B" w:rsidRPr="005863B9" w:rsidRDefault="0020441B">
      <w:pPr>
        <w:jc w:val="both"/>
        <w:rPr>
          <w:i/>
          <w:sz w:val="22"/>
          <w:szCs w:val="22"/>
          <w:lang w:val="sr-Cyrl-CS"/>
        </w:rPr>
      </w:pPr>
      <w:r w:rsidRPr="005863B9">
        <w:rPr>
          <w:i/>
          <w:sz w:val="22"/>
          <w:szCs w:val="22"/>
          <w:lang w:val="ru-RU"/>
        </w:rPr>
        <w:t>(</w:t>
      </w:r>
      <w:r w:rsidR="000E6855" w:rsidRPr="005863B9">
        <w:rPr>
          <w:i/>
          <w:sz w:val="22"/>
          <w:szCs w:val="22"/>
          <w:lang w:val="sr-Cyrl-CS"/>
        </w:rPr>
        <w:t xml:space="preserve">Напомена: </w:t>
      </w:r>
      <w:r w:rsidR="000E6855" w:rsidRPr="005863B9">
        <w:rPr>
          <w:i/>
          <w:sz w:val="22"/>
          <w:szCs w:val="22"/>
        </w:rPr>
        <w:t>с</w:t>
      </w:r>
      <w:r w:rsidRPr="005863B9">
        <w:rPr>
          <w:i/>
          <w:sz w:val="22"/>
          <w:szCs w:val="22"/>
          <w:lang w:val="sr-Cyrl-CS"/>
        </w:rPr>
        <w:t>писак имовине стечајног дужника која је предмет продаје</w:t>
      </w:r>
      <w:r w:rsidR="003616EC" w:rsidRPr="005863B9">
        <w:rPr>
          <w:i/>
          <w:sz w:val="22"/>
          <w:szCs w:val="22"/>
          <w:lang w:val="sr-Latn-CS"/>
        </w:rPr>
        <w:t xml:space="preserve"> </w:t>
      </w:r>
      <w:r w:rsidR="003616EC" w:rsidRPr="005863B9">
        <w:rPr>
          <w:i/>
          <w:sz w:val="22"/>
          <w:szCs w:val="22"/>
          <w:lang w:val="sr-Cyrl-CS"/>
        </w:rPr>
        <w:t>у оквиру стечајног дужника као правног лица</w:t>
      </w:r>
      <w:r w:rsidRPr="005863B9">
        <w:rPr>
          <w:i/>
          <w:sz w:val="22"/>
          <w:szCs w:val="22"/>
          <w:lang w:val="sr-Cyrl-CS"/>
        </w:rPr>
        <w:t xml:space="preserve">, као и статус </w:t>
      </w:r>
      <w:r w:rsidR="00FF0DDF" w:rsidRPr="005863B9">
        <w:rPr>
          <w:i/>
          <w:sz w:val="22"/>
          <w:szCs w:val="22"/>
          <w:lang w:val="sr-Cyrl-CS"/>
        </w:rPr>
        <w:t>имовине</w:t>
      </w:r>
      <w:r w:rsidRPr="005863B9">
        <w:rPr>
          <w:i/>
          <w:sz w:val="22"/>
          <w:szCs w:val="22"/>
          <w:lang w:val="sr-Cyrl-CS"/>
        </w:rPr>
        <w:t xml:space="preserve">, детаљно </w:t>
      </w:r>
      <w:r w:rsidR="000E6855" w:rsidRPr="005863B9">
        <w:rPr>
          <w:i/>
          <w:sz w:val="22"/>
          <w:szCs w:val="22"/>
          <w:lang w:val="sr-Cyrl-CS"/>
        </w:rPr>
        <w:t>је приказан у п</w:t>
      </w:r>
      <w:r w:rsidRPr="005863B9">
        <w:rPr>
          <w:i/>
          <w:sz w:val="22"/>
          <w:szCs w:val="22"/>
          <w:lang w:val="sr-Cyrl-CS"/>
        </w:rPr>
        <w:t>родајној документацији)</w:t>
      </w:r>
    </w:p>
    <w:p w:rsidR="0020441B" w:rsidRPr="005863B9" w:rsidRDefault="0020441B">
      <w:pPr>
        <w:jc w:val="both"/>
        <w:rPr>
          <w:b/>
          <w:sz w:val="22"/>
          <w:szCs w:val="22"/>
          <w:lang w:val="sr-Cyrl-CS"/>
        </w:rPr>
      </w:pPr>
    </w:p>
    <w:p w:rsidR="0020441B" w:rsidRPr="005863B9" w:rsidRDefault="0020441B">
      <w:pPr>
        <w:jc w:val="both"/>
        <w:rPr>
          <w:sz w:val="22"/>
          <w:szCs w:val="22"/>
          <w:lang w:val="sr-Cyrl-CS"/>
        </w:rPr>
      </w:pPr>
      <w:r w:rsidRPr="005863B9">
        <w:rPr>
          <w:sz w:val="22"/>
          <w:szCs w:val="22"/>
          <w:lang w:val="sr-Cyrl-CS"/>
        </w:rPr>
        <w:t>Право на учешће у поступку продаје имају сва правна и физичка лица</w:t>
      </w:r>
      <w:r w:rsidRPr="005863B9">
        <w:rPr>
          <w:sz w:val="22"/>
          <w:szCs w:val="22"/>
          <w:lang w:val="ru-RU"/>
        </w:rPr>
        <w:t xml:space="preserve"> </w:t>
      </w:r>
      <w:r w:rsidRPr="005863B9">
        <w:rPr>
          <w:sz w:val="22"/>
          <w:szCs w:val="22"/>
          <w:lang w:val="sr-Cyrl-CS"/>
        </w:rPr>
        <w:t>која:</w:t>
      </w:r>
    </w:p>
    <w:p w:rsidR="0020441B" w:rsidRPr="005863B9" w:rsidRDefault="0020441B">
      <w:pPr>
        <w:jc w:val="both"/>
        <w:rPr>
          <w:sz w:val="22"/>
          <w:szCs w:val="22"/>
          <w:lang w:val="sr-Cyrl-CS"/>
        </w:rPr>
      </w:pPr>
    </w:p>
    <w:p w:rsidR="0020441B" w:rsidRPr="005863B9" w:rsidRDefault="0058146D">
      <w:pPr>
        <w:numPr>
          <w:ilvl w:val="0"/>
          <w:numId w:val="1"/>
        </w:numPr>
        <w:tabs>
          <w:tab w:val="left" w:pos="426"/>
        </w:tabs>
        <w:ind w:left="426" w:hanging="426"/>
        <w:jc w:val="both"/>
        <w:rPr>
          <w:sz w:val="22"/>
          <w:szCs w:val="22"/>
          <w:lang w:val="sr-Cyrl-CS"/>
        </w:rPr>
      </w:pPr>
      <w:r w:rsidRPr="005863B9">
        <w:rPr>
          <w:sz w:val="22"/>
          <w:szCs w:val="22"/>
          <w:lang w:val="sr-Cyrl-CS"/>
        </w:rPr>
        <w:t>након добијања профактуре, изврше уплату  ради откупа продајне документа</w:t>
      </w:r>
      <w:r w:rsidR="00293EF0" w:rsidRPr="005863B9">
        <w:rPr>
          <w:sz w:val="22"/>
          <w:szCs w:val="22"/>
          <w:lang w:val="sr-Cyrl-CS"/>
        </w:rPr>
        <w:t xml:space="preserve">ције у износу од </w:t>
      </w:r>
      <w:r w:rsidR="0020441B" w:rsidRPr="005863B9">
        <w:rPr>
          <w:sz w:val="22"/>
          <w:szCs w:val="22"/>
          <w:lang w:val="sr-Cyrl-CS"/>
        </w:rPr>
        <w:t xml:space="preserve"> </w:t>
      </w:r>
      <w:r w:rsidR="00B86965" w:rsidRPr="005863B9">
        <w:rPr>
          <w:b/>
          <w:bCs/>
          <w:sz w:val="22"/>
          <w:szCs w:val="22"/>
        </w:rPr>
        <w:t>200</w:t>
      </w:r>
      <w:r w:rsidR="00A36DDC" w:rsidRPr="005863B9">
        <w:rPr>
          <w:b/>
          <w:bCs/>
          <w:sz w:val="22"/>
          <w:szCs w:val="22"/>
          <w:lang w:val="sr-Cyrl-CS"/>
        </w:rPr>
        <w:t>.000,00</w:t>
      </w:r>
      <w:r w:rsidR="0020441B" w:rsidRPr="005863B9">
        <w:rPr>
          <w:b/>
          <w:bCs/>
          <w:sz w:val="22"/>
          <w:szCs w:val="22"/>
        </w:rPr>
        <w:t xml:space="preserve"> </w:t>
      </w:r>
      <w:r w:rsidR="00B86965" w:rsidRPr="005863B9">
        <w:rPr>
          <w:b/>
          <w:bCs/>
          <w:sz w:val="22"/>
          <w:szCs w:val="22"/>
          <w:lang w:val="sr-Cyrl-CS"/>
        </w:rPr>
        <w:t xml:space="preserve">динара + </w:t>
      </w:r>
      <w:r w:rsidR="00B86965" w:rsidRPr="005863B9">
        <w:rPr>
          <w:b/>
          <w:bCs/>
          <w:sz w:val="22"/>
          <w:szCs w:val="22"/>
        </w:rPr>
        <w:t>ПДВ.</w:t>
      </w:r>
      <w:r w:rsidR="0020441B" w:rsidRPr="005863B9">
        <w:rPr>
          <w:b/>
          <w:bCs/>
          <w:sz w:val="22"/>
          <w:szCs w:val="22"/>
          <w:lang w:val="sr-Cyrl-CS"/>
        </w:rPr>
        <w:t xml:space="preserve"> </w:t>
      </w:r>
      <w:r w:rsidRPr="005863B9">
        <w:rPr>
          <w:sz w:val="22"/>
          <w:szCs w:val="22"/>
          <w:lang w:val="sr-Cyrl-CS"/>
        </w:rPr>
        <w:t>Профактура се може преузети на адреси</w:t>
      </w:r>
      <w:r w:rsidR="00C65183" w:rsidRPr="005863B9">
        <w:rPr>
          <w:sz w:val="22"/>
          <w:szCs w:val="22"/>
          <w:lang w:val="sr-Cyrl-CS"/>
        </w:rPr>
        <w:t xml:space="preserve"> </w:t>
      </w:r>
      <w:r w:rsidR="00C65183" w:rsidRPr="005863B9">
        <w:rPr>
          <w:sz w:val="22"/>
          <w:szCs w:val="22"/>
        </w:rPr>
        <w:t xml:space="preserve">стечајног </w:t>
      </w:r>
      <w:r w:rsidR="00E02427" w:rsidRPr="005863B9">
        <w:rPr>
          <w:sz w:val="22"/>
          <w:szCs w:val="22"/>
          <w:lang w:val="sr-Cyrl-CS"/>
        </w:rPr>
        <w:t>дужника</w:t>
      </w:r>
      <w:r w:rsidR="0020441B" w:rsidRPr="005863B9">
        <w:rPr>
          <w:sz w:val="22"/>
          <w:szCs w:val="22"/>
        </w:rPr>
        <w:t xml:space="preserve">, </w:t>
      </w:r>
      <w:r w:rsidR="0020441B" w:rsidRPr="005863B9">
        <w:rPr>
          <w:sz w:val="22"/>
          <w:szCs w:val="22"/>
          <w:lang w:val="sr-Cyrl-CS"/>
        </w:rPr>
        <w:t xml:space="preserve">сваког радног дана у периоду од </w:t>
      </w:r>
      <w:r w:rsidR="0020441B" w:rsidRPr="005863B9">
        <w:rPr>
          <w:sz w:val="22"/>
          <w:szCs w:val="22"/>
        </w:rPr>
        <w:t>08,00</w:t>
      </w:r>
      <w:r w:rsidR="0020441B" w:rsidRPr="005863B9">
        <w:rPr>
          <w:sz w:val="22"/>
          <w:szCs w:val="22"/>
          <w:lang w:val="sr-Cyrl-CS"/>
        </w:rPr>
        <w:t xml:space="preserve"> до </w:t>
      </w:r>
      <w:r w:rsidR="0020441B" w:rsidRPr="005863B9">
        <w:rPr>
          <w:sz w:val="22"/>
          <w:szCs w:val="22"/>
        </w:rPr>
        <w:t>16,00</w:t>
      </w:r>
      <w:r w:rsidR="0020441B" w:rsidRPr="005863B9">
        <w:rPr>
          <w:sz w:val="22"/>
          <w:szCs w:val="22"/>
          <w:lang w:val="sr-Cyrl-CS"/>
        </w:rPr>
        <w:t xml:space="preserve"> часова, </w:t>
      </w:r>
      <w:r w:rsidR="00E02427" w:rsidRPr="005863B9">
        <w:rPr>
          <w:sz w:val="22"/>
          <w:szCs w:val="22"/>
          <w:lang w:val="sr-Cyrl-CS"/>
        </w:rPr>
        <w:t>уз претходну најаву поверенику стечајног управника</w:t>
      </w:r>
      <w:r w:rsidR="00E02427" w:rsidRPr="005863B9">
        <w:rPr>
          <w:sz w:val="22"/>
          <w:szCs w:val="22"/>
        </w:rPr>
        <w:t>.</w:t>
      </w:r>
      <w:r w:rsidR="0020441B" w:rsidRPr="005863B9">
        <w:rPr>
          <w:sz w:val="22"/>
          <w:szCs w:val="22"/>
          <w:lang w:val="sr-Cyrl-CS"/>
        </w:rPr>
        <w:t xml:space="preserve"> Рок за откуп продајне документације је</w:t>
      </w:r>
      <w:r w:rsidR="004D5EA2" w:rsidRPr="005863B9">
        <w:rPr>
          <w:sz w:val="22"/>
          <w:szCs w:val="22"/>
        </w:rPr>
        <w:t xml:space="preserve"> </w:t>
      </w:r>
      <w:r w:rsidR="00B86965" w:rsidRPr="005863B9">
        <w:rPr>
          <w:sz w:val="22"/>
          <w:szCs w:val="22"/>
        </w:rPr>
        <w:t>15.03.2017</w:t>
      </w:r>
      <w:r w:rsidR="004D5EA2" w:rsidRPr="005863B9">
        <w:rPr>
          <w:sz w:val="22"/>
          <w:szCs w:val="22"/>
        </w:rPr>
        <w:t xml:space="preserve"> </w:t>
      </w:r>
      <w:r w:rsidR="003616EC" w:rsidRPr="005863B9">
        <w:rPr>
          <w:b/>
          <w:sz w:val="22"/>
          <w:szCs w:val="22"/>
          <w:lang w:val="sr-Cyrl-CS"/>
        </w:rPr>
        <w:t>.</w:t>
      </w:r>
      <w:r w:rsidR="003C0E37" w:rsidRPr="005863B9">
        <w:rPr>
          <w:b/>
          <w:sz w:val="22"/>
          <w:szCs w:val="22"/>
        </w:rPr>
        <w:t xml:space="preserve"> </w:t>
      </w:r>
      <w:r w:rsidR="0020441B" w:rsidRPr="005863B9">
        <w:rPr>
          <w:b/>
          <w:sz w:val="22"/>
          <w:szCs w:val="22"/>
          <w:lang w:val="sr-Cyrl-CS"/>
        </w:rPr>
        <w:t>год</w:t>
      </w:r>
      <w:r w:rsidR="003C0E37" w:rsidRPr="005863B9">
        <w:rPr>
          <w:b/>
          <w:sz w:val="22"/>
          <w:szCs w:val="22"/>
        </w:rPr>
        <w:t>ине</w:t>
      </w:r>
      <w:r w:rsidR="0020441B" w:rsidRPr="005863B9">
        <w:rPr>
          <w:sz w:val="22"/>
          <w:szCs w:val="22"/>
        </w:rPr>
        <w:t>;</w:t>
      </w:r>
    </w:p>
    <w:p w:rsidR="0020441B" w:rsidRPr="005863B9" w:rsidRDefault="0020441B">
      <w:pPr>
        <w:numPr>
          <w:ilvl w:val="0"/>
          <w:numId w:val="1"/>
        </w:numPr>
        <w:tabs>
          <w:tab w:val="left" w:pos="360"/>
        </w:tabs>
        <w:ind w:left="360"/>
        <w:jc w:val="both"/>
        <w:rPr>
          <w:sz w:val="22"/>
          <w:szCs w:val="22"/>
          <w:lang w:val="sr-Cyrl-CS"/>
        </w:rPr>
      </w:pPr>
      <w:r w:rsidRPr="005863B9">
        <w:rPr>
          <w:sz w:val="22"/>
          <w:szCs w:val="22"/>
          <w:lang w:val="sr-Cyrl-CS"/>
        </w:rPr>
        <w:t xml:space="preserve">уплате </w:t>
      </w:r>
      <w:r w:rsidRPr="005863B9">
        <w:rPr>
          <w:b/>
          <w:bCs/>
          <w:sz w:val="22"/>
          <w:szCs w:val="22"/>
          <w:lang w:val="sr-Cyrl-CS"/>
        </w:rPr>
        <w:t>депозит</w:t>
      </w:r>
      <w:r w:rsidRPr="005863B9">
        <w:rPr>
          <w:sz w:val="22"/>
          <w:szCs w:val="22"/>
          <w:lang w:val="sr-Cyrl-CS"/>
        </w:rPr>
        <w:t xml:space="preserve"> на текући рачун стечајног дужника бр</w:t>
      </w:r>
      <w:proofErr w:type="spellStart"/>
      <w:r w:rsidR="00C65183" w:rsidRPr="005863B9">
        <w:rPr>
          <w:sz w:val="22"/>
          <w:szCs w:val="22"/>
        </w:rPr>
        <w:t>ој</w:t>
      </w:r>
      <w:proofErr w:type="spellEnd"/>
      <w:r w:rsidRPr="005863B9">
        <w:rPr>
          <w:b/>
          <w:sz w:val="22"/>
          <w:szCs w:val="22"/>
          <w:lang w:val="ru-RU"/>
        </w:rPr>
        <w:t xml:space="preserve"> </w:t>
      </w:r>
      <w:r w:rsidR="00F9182F" w:rsidRPr="005863B9">
        <w:rPr>
          <w:b/>
          <w:bCs/>
          <w:sz w:val="22"/>
          <w:szCs w:val="22"/>
        </w:rPr>
        <w:t>325</w:t>
      </w:r>
      <w:r w:rsidR="00C65183" w:rsidRPr="005863B9">
        <w:rPr>
          <w:b/>
          <w:bCs/>
          <w:sz w:val="22"/>
          <w:szCs w:val="22"/>
        </w:rPr>
        <w:t xml:space="preserve"> </w:t>
      </w:r>
      <w:r w:rsidR="00822F32">
        <w:rPr>
          <w:b/>
          <w:bCs/>
          <w:sz w:val="22"/>
          <w:szCs w:val="22"/>
          <w:lang w:val="it-IT"/>
        </w:rPr>
        <w:t>–</w:t>
      </w:r>
      <w:r w:rsidR="00822F32">
        <w:rPr>
          <w:b/>
          <w:bCs/>
          <w:sz w:val="22"/>
          <w:szCs w:val="22"/>
        </w:rPr>
        <w:t xml:space="preserve"> </w:t>
      </w:r>
      <w:r w:rsidR="00F9182F" w:rsidRPr="005863B9">
        <w:rPr>
          <w:b/>
          <w:bCs/>
          <w:sz w:val="22"/>
          <w:szCs w:val="22"/>
          <w:lang w:val="it-IT"/>
        </w:rPr>
        <w:t>9500700037081</w:t>
      </w:r>
      <w:r w:rsidR="00822F32">
        <w:rPr>
          <w:b/>
          <w:bCs/>
          <w:sz w:val="22"/>
          <w:szCs w:val="22"/>
        </w:rPr>
        <w:t xml:space="preserve"> </w:t>
      </w:r>
      <w:r w:rsidR="00F9182F" w:rsidRPr="005863B9">
        <w:rPr>
          <w:b/>
          <w:bCs/>
          <w:sz w:val="22"/>
          <w:szCs w:val="22"/>
          <w:lang w:val="it-IT"/>
        </w:rPr>
        <w:t>-</w:t>
      </w:r>
      <w:r w:rsidR="00822F32">
        <w:rPr>
          <w:b/>
          <w:bCs/>
          <w:sz w:val="22"/>
          <w:szCs w:val="22"/>
        </w:rPr>
        <w:t xml:space="preserve"> </w:t>
      </w:r>
      <w:r w:rsidR="00F9182F" w:rsidRPr="005863B9">
        <w:rPr>
          <w:b/>
          <w:bCs/>
          <w:sz w:val="22"/>
          <w:szCs w:val="22"/>
          <w:lang w:val="it-IT"/>
        </w:rPr>
        <w:t xml:space="preserve">17 код OTP banka Srbija ad </w:t>
      </w:r>
      <w:r w:rsidR="00F9182F" w:rsidRPr="005863B9">
        <w:rPr>
          <w:b/>
          <w:bCs/>
          <w:sz w:val="22"/>
          <w:szCs w:val="22"/>
        </w:rPr>
        <w:t>Novo Sad</w:t>
      </w:r>
      <w:r w:rsidRPr="005863B9">
        <w:rPr>
          <w:sz w:val="22"/>
          <w:szCs w:val="22"/>
          <w:lang w:val="sr-Cyrl-CS"/>
        </w:rPr>
        <w:t xml:space="preserve">, </w:t>
      </w:r>
      <w:r w:rsidR="00E02427" w:rsidRPr="005863B9">
        <w:rPr>
          <w:sz w:val="22"/>
          <w:szCs w:val="22"/>
          <w:lang w:val="sr-Cyrl-CS"/>
        </w:rPr>
        <w:t>или положе неопозиву првокласну банкарску гаранцију наплативу на први позив, најкасније</w:t>
      </w:r>
      <w:r w:rsidR="00E02427" w:rsidRPr="005863B9">
        <w:rPr>
          <w:sz w:val="22"/>
          <w:szCs w:val="22"/>
          <w:lang w:val="sr-Latn-CS"/>
        </w:rPr>
        <w:t xml:space="preserve"> </w:t>
      </w:r>
      <w:r w:rsidR="00E02427" w:rsidRPr="005863B9">
        <w:rPr>
          <w:b/>
          <w:sz w:val="22"/>
          <w:szCs w:val="22"/>
          <w:lang w:val="sr-Cyrl-CS"/>
        </w:rPr>
        <w:t>5 радних дана</w:t>
      </w:r>
      <w:r w:rsidR="00E02427" w:rsidRPr="005863B9">
        <w:rPr>
          <w:sz w:val="22"/>
          <w:szCs w:val="22"/>
          <w:lang w:val="sr-Cyrl-CS"/>
        </w:rPr>
        <w:t xml:space="preserve"> пре одржавања продаје (рок за уплату депозита је</w:t>
      </w:r>
      <w:r w:rsidR="00F9182F" w:rsidRPr="005863B9">
        <w:rPr>
          <w:sz w:val="22"/>
          <w:szCs w:val="22"/>
          <w:lang w:val="sr-Cyrl-CS"/>
        </w:rPr>
        <w:t xml:space="preserve"> </w:t>
      </w:r>
      <w:r w:rsidR="00B86965" w:rsidRPr="005863B9">
        <w:rPr>
          <w:sz w:val="22"/>
          <w:szCs w:val="22"/>
          <w:lang w:val="sr-Cyrl-CS"/>
        </w:rPr>
        <w:t>15.03.2017</w:t>
      </w:r>
      <w:r w:rsidR="00E02427" w:rsidRPr="005863B9">
        <w:rPr>
          <w:b/>
          <w:sz w:val="22"/>
          <w:szCs w:val="22"/>
          <w:lang w:val="sr-Cyrl-CS"/>
        </w:rPr>
        <w:t>.</w:t>
      </w:r>
      <w:r w:rsidR="00B86965" w:rsidRPr="005863B9">
        <w:rPr>
          <w:b/>
          <w:sz w:val="22"/>
          <w:szCs w:val="22"/>
          <w:lang w:val="sr-Cyrl-CS"/>
        </w:rPr>
        <w:t xml:space="preserve"> </w:t>
      </w:r>
      <w:r w:rsidR="00E02427" w:rsidRPr="005863B9">
        <w:rPr>
          <w:b/>
          <w:sz w:val="22"/>
          <w:szCs w:val="22"/>
          <w:lang w:val="sr-Cyrl-CS"/>
        </w:rPr>
        <w:t>год</w:t>
      </w:r>
      <w:r w:rsidR="00B86965" w:rsidRPr="005863B9">
        <w:rPr>
          <w:sz w:val="22"/>
          <w:szCs w:val="22"/>
          <w:lang w:val="sr-Cyrl-CS"/>
        </w:rPr>
        <w:t>ине</w:t>
      </w:r>
      <w:r w:rsidR="00E02427" w:rsidRPr="005863B9">
        <w:rPr>
          <w:sz w:val="22"/>
          <w:szCs w:val="22"/>
          <w:lang w:val="sr-Cyrl-CS"/>
        </w:rPr>
        <w:t>). У случају да се као депозит положи првокласна банкарска гаранција, ор</w:t>
      </w:r>
      <w:r w:rsidR="00E02427" w:rsidRPr="005863B9">
        <w:rPr>
          <w:sz w:val="22"/>
          <w:szCs w:val="22"/>
          <w:lang w:val="sr-Latn-CS"/>
        </w:rPr>
        <w:t>и</w:t>
      </w:r>
      <w:r w:rsidR="00E02427" w:rsidRPr="005863B9">
        <w:rPr>
          <w:sz w:val="22"/>
          <w:szCs w:val="22"/>
          <w:lang w:val="sr-Cyrl-CS"/>
        </w:rPr>
        <w:t xml:space="preserve">гинал исте се ради провере мора доставити искључиво лично Служби финансија Агенције за </w:t>
      </w:r>
      <w:r w:rsidR="00F9182F" w:rsidRPr="005863B9">
        <w:rPr>
          <w:sz w:val="22"/>
          <w:szCs w:val="22"/>
          <w:lang w:val="sr-Cyrl-CS"/>
        </w:rPr>
        <w:t>лиценцирање стечајних управника</w:t>
      </w:r>
      <w:r w:rsidR="00E02427" w:rsidRPr="005863B9">
        <w:rPr>
          <w:sz w:val="22"/>
          <w:szCs w:val="22"/>
          <w:lang w:val="sr-Cyrl-CS"/>
        </w:rPr>
        <w:t xml:space="preserve">, Београд, Теразије </w:t>
      </w:r>
      <w:r w:rsidR="00E02427" w:rsidRPr="005863B9">
        <w:rPr>
          <w:b/>
          <w:sz w:val="22"/>
          <w:szCs w:val="22"/>
          <w:lang w:val="sr-Cyrl-CS"/>
        </w:rPr>
        <w:t>23, 6.</w:t>
      </w:r>
      <w:r w:rsidR="00E02427" w:rsidRPr="005863B9">
        <w:rPr>
          <w:sz w:val="22"/>
          <w:szCs w:val="22"/>
          <w:lang w:val="sr-Cyrl-CS"/>
        </w:rPr>
        <w:t xml:space="preserve"> спрат, канцеларија број, најкасније</w:t>
      </w:r>
      <w:r w:rsidR="00B86965" w:rsidRPr="005863B9">
        <w:rPr>
          <w:sz w:val="22"/>
          <w:szCs w:val="22"/>
          <w:lang w:val="sr-Cyrl-CS"/>
        </w:rPr>
        <w:t xml:space="preserve"> 15.03.2017</w:t>
      </w:r>
      <w:r w:rsidR="00E02427" w:rsidRPr="005863B9">
        <w:rPr>
          <w:b/>
          <w:sz w:val="22"/>
          <w:szCs w:val="22"/>
          <w:lang w:val="sr-Cyrl-CS"/>
        </w:rPr>
        <w:t>.</w:t>
      </w:r>
      <w:r w:rsidR="00B86965" w:rsidRPr="005863B9">
        <w:rPr>
          <w:b/>
          <w:sz w:val="22"/>
          <w:szCs w:val="22"/>
          <w:lang w:val="sr-Cyrl-CS"/>
        </w:rPr>
        <w:t xml:space="preserve"> </w:t>
      </w:r>
      <w:r w:rsidR="00E02427" w:rsidRPr="005863B9">
        <w:rPr>
          <w:sz w:val="22"/>
          <w:szCs w:val="22"/>
          <w:lang w:val="sr-Cyrl-CS"/>
        </w:rPr>
        <w:t>год</w:t>
      </w:r>
      <w:r w:rsidR="00B86965" w:rsidRPr="005863B9">
        <w:rPr>
          <w:sz w:val="22"/>
          <w:szCs w:val="22"/>
          <w:lang w:val="sr-Cyrl-CS"/>
        </w:rPr>
        <w:t>ине</w:t>
      </w:r>
      <w:r w:rsidR="00E02427" w:rsidRPr="005863B9">
        <w:rPr>
          <w:sz w:val="22"/>
          <w:szCs w:val="22"/>
          <w:lang w:val="sr-Latn-CS"/>
        </w:rPr>
        <w:t xml:space="preserve"> </w:t>
      </w:r>
      <w:r w:rsidR="00E02427" w:rsidRPr="005863B9">
        <w:rPr>
          <w:sz w:val="22"/>
          <w:szCs w:val="22"/>
          <w:lang w:val="sr-Cyrl-CS"/>
        </w:rPr>
        <w:t xml:space="preserve"> до </w:t>
      </w:r>
      <w:r w:rsidR="00B86965" w:rsidRPr="005863B9">
        <w:rPr>
          <w:sz w:val="22"/>
          <w:szCs w:val="22"/>
          <w:lang w:val="sr-Cyrl-CS"/>
        </w:rPr>
        <w:t xml:space="preserve">15:00 </w:t>
      </w:r>
      <w:r w:rsidR="00E02427" w:rsidRPr="005863B9">
        <w:rPr>
          <w:sz w:val="22"/>
          <w:szCs w:val="22"/>
          <w:lang w:val="sr-Cyrl-CS"/>
        </w:rPr>
        <w:t>часова по београдском времену (</w:t>
      </w:r>
      <w:r w:rsidR="00E02427" w:rsidRPr="005863B9">
        <w:rPr>
          <w:sz w:val="22"/>
          <w:szCs w:val="22"/>
        </w:rPr>
        <w:t>GMT+1).</w:t>
      </w:r>
      <w:r w:rsidR="00E02427" w:rsidRPr="005863B9">
        <w:rPr>
          <w:sz w:val="22"/>
          <w:szCs w:val="22"/>
          <w:lang w:val="sr-Cyrl-CS"/>
        </w:rPr>
        <w:t xml:space="preserve"> У обзир ће се узети само банкарске гаранције које пристигну на назначену адресу у назначено време.</w:t>
      </w:r>
      <w:r w:rsidRPr="005863B9">
        <w:rPr>
          <w:sz w:val="22"/>
          <w:szCs w:val="22"/>
          <w:lang w:val="sr-Cyrl-CS"/>
        </w:rPr>
        <w:t xml:space="preserve"> </w:t>
      </w:r>
    </w:p>
    <w:p w:rsidR="0020441B" w:rsidRPr="005863B9" w:rsidRDefault="0020441B">
      <w:pPr>
        <w:numPr>
          <w:ilvl w:val="0"/>
          <w:numId w:val="1"/>
        </w:numPr>
        <w:tabs>
          <w:tab w:val="left" w:pos="360"/>
        </w:tabs>
        <w:ind w:left="360"/>
        <w:jc w:val="both"/>
        <w:rPr>
          <w:sz w:val="22"/>
          <w:szCs w:val="22"/>
          <w:lang w:val="sr-Cyrl-CS"/>
        </w:rPr>
      </w:pPr>
      <w:r w:rsidRPr="005863B9">
        <w:rPr>
          <w:sz w:val="22"/>
          <w:szCs w:val="22"/>
          <w:lang w:val="sr-Cyrl-CS"/>
        </w:rPr>
        <w:t>потпишу изјаву о губитку права на повраћај депозита. Изјава чини саставни део продајне документације.</w:t>
      </w:r>
      <w:bookmarkStart w:id="0" w:name="_GoBack"/>
      <w:bookmarkEnd w:id="0"/>
    </w:p>
    <w:p w:rsidR="0020441B" w:rsidRPr="005863B9" w:rsidRDefault="0020441B">
      <w:pPr>
        <w:numPr>
          <w:ilvl w:val="0"/>
          <w:numId w:val="1"/>
        </w:numPr>
        <w:tabs>
          <w:tab w:val="left" w:pos="360"/>
        </w:tabs>
        <w:ind w:left="360"/>
        <w:jc w:val="both"/>
        <w:rPr>
          <w:sz w:val="22"/>
          <w:szCs w:val="22"/>
          <w:lang w:val="sr-Cyrl-CS"/>
        </w:rPr>
      </w:pPr>
      <w:r w:rsidRPr="005863B9">
        <w:rPr>
          <w:sz w:val="22"/>
          <w:szCs w:val="22"/>
          <w:lang w:val="sr-Cyrl-CS"/>
        </w:rPr>
        <w:t>потпишу уговор о чувању поверљивих података приликом преузимања продајне документације</w:t>
      </w:r>
      <w:r w:rsidRPr="005863B9">
        <w:rPr>
          <w:i/>
          <w:sz w:val="22"/>
          <w:szCs w:val="22"/>
          <w:lang w:val="sr-Cyrl-CS"/>
        </w:rPr>
        <w:t>.</w:t>
      </w:r>
    </w:p>
    <w:p w:rsidR="0020441B" w:rsidRPr="005863B9" w:rsidRDefault="0020441B">
      <w:pPr>
        <w:ind w:left="360"/>
        <w:jc w:val="both"/>
        <w:rPr>
          <w:sz w:val="22"/>
          <w:szCs w:val="22"/>
          <w:lang w:val="sr-Cyrl-CS"/>
        </w:rPr>
      </w:pPr>
    </w:p>
    <w:p w:rsidR="0020441B" w:rsidRPr="005863B9" w:rsidRDefault="0020441B">
      <w:pPr>
        <w:jc w:val="both"/>
        <w:rPr>
          <w:sz w:val="22"/>
          <w:szCs w:val="22"/>
          <w:lang w:val="sr-Cyrl-CS"/>
        </w:rPr>
      </w:pPr>
      <w:r w:rsidRPr="005863B9">
        <w:rPr>
          <w:sz w:val="22"/>
          <w:szCs w:val="22"/>
          <w:lang w:val="sr-Cyrl-CS"/>
        </w:rPr>
        <w:lastRenderedPageBreak/>
        <w:t xml:space="preserve">Стечајни дужник се купује у виђеном стању, а његова имовина може се разгледати након откупа продајне документације, </w:t>
      </w:r>
      <w:r w:rsidRPr="005863B9">
        <w:rPr>
          <w:sz w:val="22"/>
          <w:szCs w:val="22"/>
          <w:lang w:val="ru-RU"/>
        </w:rPr>
        <w:t xml:space="preserve">сваким радним даном од </w:t>
      </w:r>
      <w:r w:rsidRPr="005863B9">
        <w:rPr>
          <w:sz w:val="22"/>
          <w:szCs w:val="22"/>
        </w:rPr>
        <w:t>09,00</w:t>
      </w:r>
      <w:r w:rsidRPr="005863B9">
        <w:rPr>
          <w:sz w:val="22"/>
          <w:szCs w:val="22"/>
          <w:lang w:val="ru-RU"/>
        </w:rPr>
        <w:t xml:space="preserve"> до</w:t>
      </w:r>
      <w:r w:rsidRPr="005863B9">
        <w:rPr>
          <w:sz w:val="22"/>
          <w:szCs w:val="22"/>
        </w:rPr>
        <w:t>15,00</w:t>
      </w:r>
      <w:r w:rsidRPr="005863B9">
        <w:rPr>
          <w:sz w:val="22"/>
          <w:szCs w:val="22"/>
          <w:lang w:val="ru-RU"/>
        </w:rPr>
        <w:t xml:space="preserve"> часова</w:t>
      </w:r>
      <w:r w:rsidR="003616EC" w:rsidRPr="005863B9">
        <w:rPr>
          <w:sz w:val="22"/>
          <w:szCs w:val="22"/>
          <w:lang w:val="ru-RU"/>
        </w:rPr>
        <w:t>,</w:t>
      </w:r>
      <w:r w:rsidRPr="005863B9">
        <w:rPr>
          <w:sz w:val="22"/>
          <w:szCs w:val="22"/>
          <w:lang w:val="ru-RU"/>
        </w:rPr>
        <w:t xml:space="preserve"> </w:t>
      </w:r>
      <w:r w:rsidRPr="005863B9">
        <w:rPr>
          <w:sz w:val="22"/>
          <w:szCs w:val="22"/>
        </w:rPr>
        <w:t xml:space="preserve"> </w:t>
      </w:r>
      <w:r w:rsidRPr="005863B9">
        <w:rPr>
          <w:sz w:val="22"/>
          <w:szCs w:val="22"/>
          <w:lang w:val="sr-Cyrl-CS"/>
        </w:rPr>
        <w:t xml:space="preserve">а најкасније  </w:t>
      </w:r>
      <w:r w:rsidR="003616EC" w:rsidRPr="005863B9">
        <w:rPr>
          <w:sz w:val="22"/>
          <w:szCs w:val="22"/>
          <w:lang w:val="sr-Cyrl-CS"/>
        </w:rPr>
        <w:t>7</w:t>
      </w:r>
      <w:r w:rsidRPr="005863B9">
        <w:rPr>
          <w:sz w:val="22"/>
          <w:szCs w:val="22"/>
          <w:lang w:val="sr-Latn-CS"/>
        </w:rPr>
        <w:t xml:space="preserve"> </w:t>
      </w:r>
      <w:r w:rsidRPr="005863B9">
        <w:rPr>
          <w:sz w:val="22"/>
          <w:szCs w:val="22"/>
          <w:lang w:val="sr-Cyrl-CS"/>
        </w:rPr>
        <w:t>дана пре заказане продаје</w:t>
      </w:r>
      <w:r w:rsidRPr="005863B9">
        <w:rPr>
          <w:sz w:val="22"/>
          <w:szCs w:val="22"/>
          <w:lang w:val="ru-RU"/>
        </w:rPr>
        <w:t xml:space="preserve"> </w:t>
      </w:r>
      <w:r w:rsidRPr="005863B9">
        <w:rPr>
          <w:sz w:val="22"/>
          <w:szCs w:val="22"/>
        </w:rPr>
        <w:t>(</w:t>
      </w:r>
      <w:r w:rsidRPr="005863B9">
        <w:rPr>
          <w:sz w:val="22"/>
          <w:szCs w:val="22"/>
          <w:lang w:val="ru-RU"/>
        </w:rPr>
        <w:t xml:space="preserve">уз претходну најаву </w:t>
      </w:r>
      <w:r w:rsidRPr="005863B9">
        <w:rPr>
          <w:sz w:val="22"/>
          <w:szCs w:val="22"/>
          <w:lang w:val="sr-Cyrl-CS"/>
        </w:rPr>
        <w:t>поверенику стечајног управника).</w:t>
      </w:r>
    </w:p>
    <w:p w:rsidR="001E6BEF" w:rsidRPr="005863B9" w:rsidRDefault="001E6BEF">
      <w:pPr>
        <w:jc w:val="both"/>
        <w:rPr>
          <w:sz w:val="22"/>
          <w:szCs w:val="22"/>
          <w:lang w:val="sr-Cyrl-CS"/>
        </w:rPr>
      </w:pPr>
    </w:p>
    <w:p w:rsidR="001E6BEF" w:rsidRPr="005863B9" w:rsidRDefault="001E6BEF" w:rsidP="001E6BEF">
      <w:pPr>
        <w:jc w:val="both"/>
        <w:rPr>
          <w:sz w:val="22"/>
          <w:szCs w:val="22"/>
          <w:lang w:val="sr-Cyrl-BA"/>
        </w:rPr>
      </w:pPr>
      <w:r w:rsidRPr="005863B9">
        <w:rPr>
          <w:sz w:val="22"/>
          <w:szCs w:val="22"/>
          <w:lang w:val="sr-Cyrl-CS"/>
        </w:rPr>
        <w:t xml:space="preserve">Након уплате депозита а најкасније до </w:t>
      </w:r>
      <w:r w:rsidR="00B86965" w:rsidRPr="005863B9">
        <w:rPr>
          <w:sz w:val="22"/>
          <w:szCs w:val="22"/>
          <w:lang w:val="sr-Cyrl-CS"/>
        </w:rPr>
        <w:t>15.03.2017</w:t>
      </w:r>
      <w:r w:rsidR="00B86965" w:rsidRPr="005863B9">
        <w:rPr>
          <w:b/>
          <w:sz w:val="22"/>
          <w:szCs w:val="22"/>
          <w:lang w:val="sr-Cyrl-CS"/>
        </w:rPr>
        <w:t>. год</w:t>
      </w:r>
      <w:r w:rsidR="00B86965" w:rsidRPr="005863B9">
        <w:rPr>
          <w:sz w:val="22"/>
          <w:szCs w:val="22"/>
          <w:lang w:val="sr-Cyrl-CS"/>
        </w:rPr>
        <w:t>ине</w:t>
      </w:r>
      <w:r w:rsidR="00B86965" w:rsidRPr="005863B9">
        <w:rPr>
          <w:sz w:val="22"/>
          <w:szCs w:val="22"/>
          <w:lang w:val="sr-Latn-CS"/>
        </w:rPr>
        <w:t xml:space="preserve"> </w:t>
      </w:r>
      <w:r w:rsidRPr="005863B9">
        <w:rPr>
          <w:sz w:val="22"/>
          <w:szCs w:val="22"/>
          <w:lang w:val="sr-Cyrl-CS"/>
        </w:rPr>
        <w:t xml:space="preserve">потенцијални купци, ради правовремене евиденције, морају предати поверенику Агенције за </w:t>
      </w:r>
      <w:r w:rsidR="000E6855" w:rsidRPr="005863B9">
        <w:rPr>
          <w:sz w:val="22"/>
          <w:szCs w:val="22"/>
          <w:lang w:val="sr-Cyrl-CS"/>
        </w:rPr>
        <w:t>лиценцирање стечајних управника</w:t>
      </w:r>
      <w:r w:rsidRPr="005863B9">
        <w:rPr>
          <w:sz w:val="22"/>
          <w:szCs w:val="22"/>
          <w:lang w:val="sr-Cyrl-BA"/>
        </w:rPr>
        <w:t xml:space="preserve"> попуњен </w:t>
      </w:r>
      <w:r w:rsidRPr="005863B9">
        <w:rPr>
          <w:sz w:val="22"/>
          <w:szCs w:val="22"/>
          <w:lang w:val="sr-Cyrl-CS"/>
        </w:rPr>
        <w:t>образац пријаве за учешће</w:t>
      </w:r>
      <w:r w:rsidRPr="005863B9">
        <w:rPr>
          <w:sz w:val="22"/>
          <w:szCs w:val="22"/>
          <w:lang w:val="sr-Cyrl-BA"/>
        </w:rPr>
        <w:t xml:space="preserve"> на јавном надметању, доказ о уплати депозита или копију банкарске гаранције, потписану изјаву о губитку права на повраћај депозита, </w:t>
      </w:r>
      <w:r w:rsidRPr="005863B9">
        <w:rPr>
          <w:sz w:val="22"/>
          <w:szCs w:val="22"/>
          <w:lang w:val="sr-Cyrl-CS"/>
        </w:rPr>
        <w:t>извод из регистра привредних субјеката и ОП образац (ако се као потенцијални купац пријављује правно лице)</w:t>
      </w:r>
      <w:r w:rsidRPr="005863B9">
        <w:rPr>
          <w:sz w:val="22"/>
          <w:szCs w:val="22"/>
          <w:lang w:val="sr-Cyrl-BA"/>
        </w:rPr>
        <w:t>, овлашћење за заступање, уколико јавном надметању не присуствује потенцијални купац лично (за физичка лица) или законски заступник (за правна лица)</w:t>
      </w:r>
    </w:p>
    <w:p w:rsidR="0020441B" w:rsidRPr="005863B9" w:rsidRDefault="0020441B" w:rsidP="001E6BEF">
      <w:pPr>
        <w:jc w:val="both"/>
        <w:rPr>
          <w:sz w:val="22"/>
          <w:szCs w:val="22"/>
          <w:lang w:val="sr-Cyrl-CS"/>
        </w:rPr>
      </w:pPr>
    </w:p>
    <w:p w:rsidR="00A6196A" w:rsidRPr="005863B9" w:rsidRDefault="00A6196A" w:rsidP="00A6196A">
      <w:pPr>
        <w:pStyle w:val="Heading2"/>
        <w:spacing w:before="120"/>
        <w:ind w:firstLine="0"/>
        <w:rPr>
          <w:b w:val="0"/>
          <w:i/>
          <w:sz w:val="22"/>
          <w:szCs w:val="22"/>
        </w:rPr>
      </w:pPr>
      <w:r w:rsidRPr="005863B9">
        <w:rPr>
          <w:sz w:val="22"/>
          <w:szCs w:val="22"/>
        </w:rPr>
        <w:t>Јавно надметање</w:t>
      </w:r>
      <w:r w:rsidRPr="005863B9">
        <w:rPr>
          <w:i/>
          <w:sz w:val="22"/>
          <w:szCs w:val="22"/>
        </w:rPr>
        <w:t xml:space="preserve"> </w:t>
      </w:r>
      <w:r w:rsidRPr="005863B9">
        <w:rPr>
          <w:b w:val="0"/>
          <w:sz w:val="22"/>
          <w:szCs w:val="22"/>
        </w:rPr>
        <w:t xml:space="preserve">одржаће се дана </w:t>
      </w:r>
      <w:r w:rsidR="00B86965" w:rsidRPr="005863B9">
        <w:rPr>
          <w:sz w:val="22"/>
          <w:szCs w:val="22"/>
        </w:rPr>
        <w:t>22</w:t>
      </w:r>
      <w:r w:rsidRPr="005863B9">
        <w:rPr>
          <w:sz w:val="22"/>
          <w:szCs w:val="22"/>
          <w:lang w:val="sr-Latn-CS"/>
        </w:rPr>
        <w:t>.</w:t>
      </w:r>
      <w:r w:rsidR="00C8523C" w:rsidRPr="005863B9">
        <w:rPr>
          <w:sz w:val="22"/>
          <w:szCs w:val="22"/>
        </w:rPr>
        <w:t>0</w:t>
      </w:r>
      <w:r w:rsidR="00B86965" w:rsidRPr="005863B9">
        <w:rPr>
          <w:sz w:val="22"/>
          <w:szCs w:val="22"/>
        </w:rPr>
        <w:t>3</w:t>
      </w:r>
      <w:r w:rsidRPr="005863B9">
        <w:rPr>
          <w:sz w:val="22"/>
          <w:szCs w:val="22"/>
          <w:lang w:val="sr-Latn-CS"/>
        </w:rPr>
        <w:t>.20</w:t>
      </w:r>
      <w:r w:rsidRPr="005863B9">
        <w:rPr>
          <w:sz w:val="22"/>
          <w:szCs w:val="22"/>
        </w:rPr>
        <w:t>1</w:t>
      </w:r>
      <w:r w:rsidR="00293EF0" w:rsidRPr="005863B9">
        <w:rPr>
          <w:sz w:val="22"/>
          <w:szCs w:val="22"/>
        </w:rPr>
        <w:t>7</w:t>
      </w:r>
      <w:r w:rsidRPr="005863B9">
        <w:rPr>
          <w:sz w:val="22"/>
          <w:szCs w:val="22"/>
        </w:rPr>
        <w:t>. године у 1</w:t>
      </w:r>
      <w:r w:rsidR="00B86965" w:rsidRPr="005863B9">
        <w:rPr>
          <w:sz w:val="22"/>
          <w:szCs w:val="22"/>
        </w:rPr>
        <w:t>1</w:t>
      </w:r>
      <w:r w:rsidRPr="005863B9">
        <w:rPr>
          <w:sz w:val="22"/>
          <w:szCs w:val="22"/>
        </w:rPr>
        <w:t>:00</w:t>
      </w:r>
      <w:r w:rsidR="00B86965" w:rsidRPr="005863B9">
        <w:rPr>
          <w:b w:val="0"/>
          <w:sz w:val="22"/>
          <w:szCs w:val="22"/>
        </w:rPr>
        <w:t xml:space="preserve"> часова на следећој адреси: </w:t>
      </w:r>
      <w:r w:rsidRPr="005863B9">
        <w:rPr>
          <w:b w:val="0"/>
          <w:sz w:val="22"/>
          <w:szCs w:val="22"/>
        </w:rPr>
        <w:t xml:space="preserve">Агенција за </w:t>
      </w:r>
      <w:r w:rsidR="00F9182F" w:rsidRPr="005863B9">
        <w:rPr>
          <w:b w:val="0"/>
          <w:sz w:val="22"/>
          <w:szCs w:val="22"/>
        </w:rPr>
        <w:t>лиценцирање стечајних управника</w:t>
      </w:r>
      <w:r w:rsidRPr="005863B9">
        <w:rPr>
          <w:b w:val="0"/>
          <w:sz w:val="22"/>
          <w:szCs w:val="22"/>
        </w:rPr>
        <w:t xml:space="preserve">, Теразије бр 23, Београд, </w:t>
      </w:r>
      <w:r w:rsidRPr="005863B9">
        <w:rPr>
          <w:b w:val="0"/>
          <w:sz w:val="22"/>
          <w:szCs w:val="22"/>
          <w:lang w:val="sr-Latn-CS"/>
        </w:rPr>
        <w:t>III</w:t>
      </w:r>
      <w:r w:rsidRPr="005863B9">
        <w:rPr>
          <w:b w:val="0"/>
          <w:sz w:val="22"/>
          <w:szCs w:val="22"/>
        </w:rPr>
        <w:t xml:space="preserve"> спрат, сала </w:t>
      </w:r>
      <w:r w:rsidR="00293EF0" w:rsidRPr="005863B9">
        <w:rPr>
          <w:b w:val="0"/>
          <w:sz w:val="22"/>
          <w:szCs w:val="22"/>
        </w:rPr>
        <w:t>бр. 301</w:t>
      </w:r>
      <w:r w:rsidRPr="005863B9">
        <w:rPr>
          <w:b w:val="0"/>
          <w:sz w:val="22"/>
          <w:szCs w:val="22"/>
        </w:rPr>
        <w:t>.</w:t>
      </w:r>
      <w:r w:rsidRPr="005863B9">
        <w:rPr>
          <w:sz w:val="22"/>
          <w:szCs w:val="22"/>
        </w:rPr>
        <w:t xml:space="preserve"> </w:t>
      </w:r>
    </w:p>
    <w:p w:rsidR="00A6196A" w:rsidRPr="005863B9" w:rsidRDefault="00A6196A" w:rsidP="00A6196A">
      <w:pPr>
        <w:rPr>
          <w:sz w:val="22"/>
          <w:szCs w:val="22"/>
          <w:lang w:val="sr-Cyrl-CS"/>
        </w:rPr>
      </w:pPr>
    </w:p>
    <w:p w:rsidR="00A6196A" w:rsidRPr="005863B9" w:rsidRDefault="00A6196A" w:rsidP="00A6196A">
      <w:pPr>
        <w:jc w:val="both"/>
        <w:rPr>
          <w:b/>
          <w:sz w:val="22"/>
          <w:szCs w:val="22"/>
          <w:lang w:val="sr-Cyrl-CS"/>
        </w:rPr>
      </w:pPr>
      <w:r w:rsidRPr="005863B9">
        <w:rPr>
          <w:b/>
          <w:sz w:val="22"/>
          <w:szCs w:val="22"/>
          <w:lang w:val="sr-Cyrl-CS"/>
        </w:rPr>
        <w:t>Регистрација учесника</w:t>
      </w:r>
      <w:r w:rsidRPr="005863B9">
        <w:rPr>
          <w:sz w:val="22"/>
          <w:szCs w:val="22"/>
          <w:lang w:val="sr-Cyrl-CS"/>
        </w:rPr>
        <w:t xml:space="preserve"> почиње </w:t>
      </w:r>
      <w:r w:rsidRPr="005863B9">
        <w:rPr>
          <w:b/>
          <w:sz w:val="22"/>
          <w:szCs w:val="22"/>
          <w:lang w:val="sr-Cyrl-CS"/>
        </w:rPr>
        <w:t>два сата</w:t>
      </w:r>
      <w:r w:rsidRPr="005863B9">
        <w:rPr>
          <w:sz w:val="22"/>
          <w:szCs w:val="22"/>
          <w:lang w:val="sr-Cyrl-CS"/>
        </w:rPr>
        <w:t xml:space="preserve"> пре почетка јавног надметања а завршава се </w:t>
      </w:r>
      <w:r w:rsidRPr="005863B9">
        <w:rPr>
          <w:b/>
          <w:sz w:val="22"/>
          <w:szCs w:val="22"/>
          <w:lang w:val="sr-Cyrl-CS"/>
        </w:rPr>
        <w:t xml:space="preserve">10 минута </w:t>
      </w:r>
      <w:r w:rsidRPr="005863B9">
        <w:rPr>
          <w:sz w:val="22"/>
          <w:szCs w:val="22"/>
          <w:lang w:val="sr-Cyrl-CS"/>
        </w:rPr>
        <w:t xml:space="preserve">пре почетка јавног надметања, односно у периоду од </w:t>
      </w:r>
      <w:r w:rsidR="00B86965" w:rsidRPr="005863B9">
        <w:rPr>
          <w:b/>
          <w:sz w:val="22"/>
          <w:szCs w:val="22"/>
          <w:lang w:val="sr-Cyrl-CS"/>
        </w:rPr>
        <w:t>9</w:t>
      </w:r>
      <w:r w:rsidRPr="005863B9">
        <w:rPr>
          <w:b/>
          <w:sz w:val="22"/>
          <w:szCs w:val="22"/>
          <w:lang w:val="sr-Cyrl-CS"/>
        </w:rPr>
        <w:t>:00</w:t>
      </w:r>
      <w:r w:rsidRPr="005863B9">
        <w:rPr>
          <w:sz w:val="22"/>
          <w:szCs w:val="22"/>
          <w:lang w:val="sr-Cyrl-CS"/>
        </w:rPr>
        <w:t xml:space="preserve"> до </w:t>
      </w:r>
      <w:r w:rsidRPr="005863B9">
        <w:rPr>
          <w:b/>
          <w:sz w:val="22"/>
          <w:szCs w:val="22"/>
          <w:lang w:val="sr-Cyrl-CS"/>
        </w:rPr>
        <w:t>1</w:t>
      </w:r>
      <w:r w:rsidR="00B86965" w:rsidRPr="005863B9">
        <w:rPr>
          <w:b/>
          <w:sz w:val="22"/>
          <w:szCs w:val="22"/>
          <w:lang w:val="sr-Cyrl-CS"/>
        </w:rPr>
        <w:t>0</w:t>
      </w:r>
      <w:r w:rsidRPr="005863B9">
        <w:rPr>
          <w:b/>
          <w:sz w:val="22"/>
          <w:szCs w:val="22"/>
          <w:lang w:val="sr-Cyrl-CS"/>
        </w:rPr>
        <w:t>:50</w:t>
      </w:r>
      <w:r w:rsidRPr="005863B9">
        <w:rPr>
          <w:sz w:val="22"/>
          <w:szCs w:val="22"/>
          <w:lang w:val="sr-Cyrl-CS"/>
        </w:rPr>
        <w:t xml:space="preserve"> часова, на  истој адреси.</w:t>
      </w:r>
    </w:p>
    <w:p w:rsidR="001E6BEF" w:rsidRPr="005863B9" w:rsidRDefault="001E6BEF" w:rsidP="001E6BEF">
      <w:pPr>
        <w:jc w:val="both"/>
        <w:rPr>
          <w:sz w:val="22"/>
          <w:szCs w:val="22"/>
          <w:lang w:val="sr-Cyrl-CS"/>
        </w:rPr>
      </w:pPr>
    </w:p>
    <w:p w:rsidR="001E6BEF" w:rsidRPr="005863B9" w:rsidRDefault="001E6BEF" w:rsidP="001E6BEF">
      <w:pPr>
        <w:jc w:val="both"/>
        <w:rPr>
          <w:sz w:val="22"/>
          <w:szCs w:val="22"/>
          <w:lang w:val="sr-Cyrl-CS"/>
        </w:rPr>
      </w:pPr>
      <w:r w:rsidRPr="005863B9">
        <w:rPr>
          <w:sz w:val="22"/>
          <w:szCs w:val="22"/>
          <w:lang w:val="sr-Cyrl-CS"/>
        </w:rPr>
        <w:t>Стечајни управник спроводи јавно надметање тако што:</w:t>
      </w:r>
    </w:p>
    <w:p w:rsidR="001E6BEF" w:rsidRPr="005863B9" w:rsidRDefault="001E6BEF" w:rsidP="001E6BEF">
      <w:pPr>
        <w:numPr>
          <w:ilvl w:val="0"/>
          <w:numId w:val="5"/>
        </w:numPr>
        <w:suppressAutoHyphens w:val="0"/>
        <w:jc w:val="both"/>
        <w:rPr>
          <w:sz w:val="22"/>
          <w:szCs w:val="22"/>
          <w:lang w:val="sr-Cyrl-CS"/>
        </w:rPr>
      </w:pPr>
      <w:r w:rsidRPr="005863B9">
        <w:rPr>
          <w:sz w:val="22"/>
          <w:szCs w:val="22"/>
          <w:lang w:val="sr-Cyrl-CS"/>
        </w:rPr>
        <w:t>региструје лица која имају право учешћа на јавном надметању (имају овлашћења или су лично присутна);</w:t>
      </w:r>
    </w:p>
    <w:p w:rsidR="001E6BEF" w:rsidRPr="005863B9" w:rsidRDefault="001E6BEF" w:rsidP="001E6BEF">
      <w:pPr>
        <w:numPr>
          <w:ilvl w:val="0"/>
          <w:numId w:val="5"/>
        </w:numPr>
        <w:suppressAutoHyphens w:val="0"/>
        <w:jc w:val="both"/>
        <w:rPr>
          <w:sz w:val="22"/>
          <w:szCs w:val="22"/>
          <w:lang w:val="sr-Cyrl-CS"/>
        </w:rPr>
      </w:pPr>
      <w:r w:rsidRPr="005863B9">
        <w:rPr>
          <w:sz w:val="22"/>
          <w:szCs w:val="22"/>
          <w:lang w:val="sr-Cyrl-CS"/>
        </w:rPr>
        <w:t>отвара јавно надметање читајући правила надметања;</w:t>
      </w:r>
    </w:p>
    <w:p w:rsidR="001E6BEF" w:rsidRPr="005863B9" w:rsidRDefault="001E6BEF" w:rsidP="001E6BEF">
      <w:pPr>
        <w:numPr>
          <w:ilvl w:val="0"/>
          <w:numId w:val="5"/>
        </w:numPr>
        <w:suppressAutoHyphens w:val="0"/>
        <w:jc w:val="both"/>
        <w:rPr>
          <w:sz w:val="22"/>
          <w:szCs w:val="22"/>
          <w:lang w:val="sr-Cyrl-CS"/>
        </w:rPr>
      </w:pPr>
      <w:r w:rsidRPr="005863B9">
        <w:rPr>
          <w:sz w:val="22"/>
          <w:szCs w:val="22"/>
          <w:lang w:val="sr-Cyrl-CS"/>
        </w:rPr>
        <w:t>позива учеснике да прихвате понуђену цену према унапред утврђеним корацима увећања;</w:t>
      </w:r>
    </w:p>
    <w:p w:rsidR="001E6BEF" w:rsidRPr="005863B9" w:rsidRDefault="001E6BEF" w:rsidP="001E6BEF">
      <w:pPr>
        <w:numPr>
          <w:ilvl w:val="0"/>
          <w:numId w:val="5"/>
        </w:numPr>
        <w:suppressAutoHyphens w:val="0"/>
        <w:jc w:val="both"/>
        <w:rPr>
          <w:sz w:val="22"/>
          <w:szCs w:val="22"/>
          <w:lang w:val="sr-Cyrl-CS"/>
        </w:rPr>
      </w:pPr>
      <w:r w:rsidRPr="005863B9">
        <w:rPr>
          <w:sz w:val="22"/>
          <w:szCs w:val="22"/>
          <w:lang w:val="sr-Cyrl-CS"/>
        </w:rPr>
        <w:t>одржава ред на јавном надметању;</w:t>
      </w:r>
    </w:p>
    <w:p w:rsidR="001E6BEF" w:rsidRPr="005863B9" w:rsidRDefault="001E6BEF" w:rsidP="001E6BEF">
      <w:pPr>
        <w:numPr>
          <w:ilvl w:val="0"/>
          <w:numId w:val="5"/>
        </w:numPr>
        <w:suppressAutoHyphens w:val="0"/>
        <w:jc w:val="both"/>
        <w:rPr>
          <w:sz w:val="22"/>
          <w:szCs w:val="22"/>
          <w:lang w:val="sr-Cyrl-CS"/>
        </w:rPr>
      </w:pPr>
      <w:r w:rsidRPr="005863B9">
        <w:rPr>
          <w:sz w:val="22"/>
          <w:szCs w:val="22"/>
          <w:lang w:val="sr-Cyrl-CS"/>
        </w:rPr>
        <w:t xml:space="preserve">проглашава за купца учесника који је прихватио највишу понуђену цену </w:t>
      </w:r>
    </w:p>
    <w:p w:rsidR="001E6BEF" w:rsidRPr="005863B9" w:rsidRDefault="001E6BEF" w:rsidP="001E6BEF">
      <w:pPr>
        <w:numPr>
          <w:ilvl w:val="0"/>
          <w:numId w:val="5"/>
        </w:numPr>
        <w:suppressAutoHyphens w:val="0"/>
        <w:jc w:val="both"/>
        <w:rPr>
          <w:sz w:val="22"/>
          <w:szCs w:val="22"/>
          <w:lang w:val="sr-Cyrl-CS"/>
        </w:rPr>
      </w:pPr>
      <w:r w:rsidRPr="005863B9">
        <w:rPr>
          <w:sz w:val="22"/>
          <w:szCs w:val="22"/>
          <w:lang w:val="sr-Cyrl-CS"/>
        </w:rPr>
        <w:t>потписује записник.</w:t>
      </w:r>
    </w:p>
    <w:p w:rsidR="001E6BEF" w:rsidRPr="005863B9" w:rsidRDefault="001E6BEF" w:rsidP="001E6BEF">
      <w:pPr>
        <w:pStyle w:val="ListParagraph"/>
        <w:jc w:val="both"/>
        <w:rPr>
          <w:sz w:val="22"/>
          <w:szCs w:val="22"/>
          <w:lang w:val="sr-Cyrl-CS"/>
        </w:rPr>
      </w:pPr>
    </w:p>
    <w:p w:rsidR="001E6BEF" w:rsidRPr="005863B9" w:rsidRDefault="001E6BEF" w:rsidP="001E6BEF">
      <w:pPr>
        <w:pStyle w:val="ListParagraph"/>
        <w:ind w:left="0"/>
        <w:jc w:val="both"/>
        <w:rPr>
          <w:sz w:val="22"/>
          <w:szCs w:val="22"/>
          <w:lang w:val="sr-Cyrl-CS"/>
        </w:rPr>
      </w:pPr>
      <w:r w:rsidRPr="005863B9">
        <w:rPr>
          <w:sz w:val="22"/>
          <w:szCs w:val="22"/>
          <w:lang w:val="sr-Cyrl-CS"/>
        </w:rPr>
        <w:t>У случају да на јавном надметању победи Купац који је депозит обезбедио банкарском гаранцијом, исти мора уплатити износ депозита на рачун стечајног дужника у року од два радна дана од дана јавног надметања, а пре потписивања купопродајног уговора, након чега ће му бити враћена гаранција;</w:t>
      </w:r>
    </w:p>
    <w:p w:rsidR="001E6BEF" w:rsidRPr="005863B9" w:rsidRDefault="001E6BEF" w:rsidP="001E6BEF">
      <w:pPr>
        <w:jc w:val="both"/>
        <w:rPr>
          <w:sz w:val="22"/>
          <w:szCs w:val="22"/>
          <w:lang w:val="sr-Cyrl-CS"/>
        </w:rPr>
      </w:pPr>
    </w:p>
    <w:p w:rsidR="001E6BEF" w:rsidRPr="005863B9" w:rsidRDefault="00B86965" w:rsidP="001E6BEF">
      <w:pPr>
        <w:pStyle w:val="ListParagraph"/>
        <w:ind w:left="0"/>
        <w:jc w:val="both"/>
        <w:rPr>
          <w:sz w:val="22"/>
          <w:szCs w:val="22"/>
          <w:lang w:val="sr-Cyrl-CS"/>
        </w:rPr>
      </w:pPr>
      <w:r w:rsidRPr="005863B9">
        <w:rPr>
          <w:sz w:val="22"/>
          <w:szCs w:val="22"/>
          <w:lang w:val="sr-Cyrl-CS"/>
        </w:rPr>
        <w:t>Купопродајни уговор се закључује</w:t>
      </w:r>
      <w:r w:rsidR="001E6BEF" w:rsidRPr="005863B9">
        <w:rPr>
          <w:sz w:val="22"/>
          <w:szCs w:val="22"/>
          <w:lang w:val="sr-Cyrl-CS"/>
        </w:rPr>
        <w:t xml:space="preserve"> у року од 3 радна дана од дана одржавања јавног надметања, под условом да је депозит који је обезбеђен гаранцијом уплаћен на рачун стечајног дужника. Проглашени Купац је дужан да уплати преостали износ купопродајне цене у року од </w:t>
      </w:r>
      <w:r w:rsidRPr="005863B9">
        <w:rPr>
          <w:b/>
          <w:sz w:val="22"/>
          <w:szCs w:val="22"/>
          <w:lang w:val="sr-Cyrl-CS"/>
        </w:rPr>
        <w:t>15</w:t>
      </w:r>
      <w:r w:rsidR="001E6BEF" w:rsidRPr="005863B9">
        <w:rPr>
          <w:b/>
          <w:sz w:val="22"/>
          <w:szCs w:val="22"/>
          <w:lang w:val="sr-Cyrl-CS"/>
        </w:rPr>
        <w:t xml:space="preserve"> дана</w:t>
      </w:r>
      <w:r w:rsidR="001E6BEF" w:rsidRPr="005863B9">
        <w:rPr>
          <w:sz w:val="22"/>
          <w:szCs w:val="22"/>
          <w:lang w:val="sr-Cyrl-CS"/>
        </w:rPr>
        <w:t xml:space="preserve"> од дана </w:t>
      </w:r>
      <w:r w:rsidRPr="005863B9">
        <w:rPr>
          <w:sz w:val="22"/>
          <w:szCs w:val="22"/>
          <w:lang w:val="sr-Cyrl-CS"/>
        </w:rPr>
        <w:t>закључења</w:t>
      </w:r>
      <w:r w:rsidR="001E6BEF" w:rsidRPr="005863B9">
        <w:rPr>
          <w:sz w:val="22"/>
          <w:szCs w:val="22"/>
          <w:lang w:val="sr-Cyrl-CS"/>
        </w:rPr>
        <w:t xml:space="preserve"> купопродајног уговора. Ако проглашени купац не закључи купопродајни уговор, или не уплати купопродајну цену у прописаним роковима и по прописаној процедури, губи право на повраћај депозита, а за купца се проглашава други најбољи понуђач. Други најбољи понуђач има иста права и обавезе као проглашени купац. У случају да је други најбољи понуђач на јавном надметању депозит обезбедио банкарском гаранцијом, након одустајања проглашеног купца, исти мора уплатити износ депозита на рачун стечајног дужника у року од два радна дана од пријема обавештења којим се проглашава за купца, након чега ће му бити враћена гаранција</w:t>
      </w:r>
      <w:r w:rsidR="001E6BEF" w:rsidRPr="005863B9">
        <w:rPr>
          <w:sz w:val="22"/>
          <w:szCs w:val="22"/>
        </w:rPr>
        <w:t>.</w:t>
      </w:r>
      <w:r w:rsidR="001E6BEF" w:rsidRPr="005863B9">
        <w:rPr>
          <w:sz w:val="22"/>
          <w:szCs w:val="22"/>
          <w:lang w:val="sr-Cyrl-CS"/>
        </w:rPr>
        <w:t xml:space="preserve"> У конкретном случају, купопродајни уговор се</w:t>
      </w:r>
      <w:r w:rsidRPr="005863B9">
        <w:rPr>
          <w:sz w:val="22"/>
          <w:szCs w:val="22"/>
          <w:lang w:val="sr-Cyrl-CS"/>
        </w:rPr>
        <w:t xml:space="preserve"> закључује</w:t>
      </w:r>
      <w:r w:rsidR="001E6BEF" w:rsidRPr="005863B9">
        <w:rPr>
          <w:sz w:val="22"/>
          <w:szCs w:val="22"/>
          <w:lang w:val="sr-Cyrl-CS"/>
        </w:rPr>
        <w:t xml:space="preserve"> у року од 3 радна дана од пријема обавештења којим се други најбољи понуђач проглашава за купца.</w:t>
      </w:r>
    </w:p>
    <w:p w:rsidR="001E6BEF" w:rsidRPr="005863B9" w:rsidRDefault="001E6BEF" w:rsidP="001E6BEF">
      <w:pPr>
        <w:jc w:val="both"/>
        <w:rPr>
          <w:sz w:val="22"/>
          <w:szCs w:val="22"/>
        </w:rPr>
      </w:pPr>
    </w:p>
    <w:p w:rsidR="001E6BEF" w:rsidRPr="005863B9" w:rsidRDefault="001E6BEF" w:rsidP="001E6BEF">
      <w:pPr>
        <w:jc w:val="both"/>
        <w:rPr>
          <w:sz w:val="22"/>
          <w:szCs w:val="22"/>
          <w:lang w:val="sr-Cyrl-BA"/>
        </w:rPr>
      </w:pPr>
      <w:r w:rsidRPr="005863B9">
        <w:rPr>
          <w:sz w:val="22"/>
          <w:szCs w:val="22"/>
          <w:lang w:val="sr-Cyrl-CS"/>
        </w:rPr>
        <w:t xml:space="preserve">Учесницима који на јавном надметању нису стекли статус купца или другог најбољег понуђача, депозит (гаранција) се враћа у року од </w:t>
      </w:r>
      <w:r w:rsidRPr="005863B9">
        <w:rPr>
          <w:sz w:val="22"/>
          <w:szCs w:val="22"/>
          <w:lang w:val="sr-Latn-CS"/>
        </w:rPr>
        <w:t>8</w:t>
      </w:r>
      <w:r w:rsidRPr="005863B9">
        <w:rPr>
          <w:sz w:val="22"/>
          <w:szCs w:val="22"/>
          <w:lang w:val="sr-Cyrl-CS"/>
        </w:rPr>
        <w:t xml:space="preserve"> дана од дана јавног надметања. Уплатилац депозита губи право на повраћај депозита у складу са Изјавом о губитку права на повраћај депозита.</w:t>
      </w:r>
    </w:p>
    <w:p w:rsidR="001E6BEF" w:rsidRPr="005863B9" w:rsidRDefault="001E6BEF" w:rsidP="001E6BEF">
      <w:pPr>
        <w:jc w:val="both"/>
        <w:rPr>
          <w:sz w:val="22"/>
          <w:szCs w:val="22"/>
        </w:rPr>
      </w:pPr>
    </w:p>
    <w:p w:rsidR="001E6BEF" w:rsidRPr="005863B9" w:rsidRDefault="001E6BEF" w:rsidP="001E6BEF">
      <w:pPr>
        <w:jc w:val="both"/>
        <w:rPr>
          <w:sz w:val="22"/>
          <w:szCs w:val="22"/>
        </w:rPr>
      </w:pPr>
      <w:r w:rsidRPr="005863B9">
        <w:rPr>
          <w:sz w:val="22"/>
          <w:szCs w:val="22"/>
          <w:lang w:val="sr-Cyrl-CS"/>
        </w:rPr>
        <w:t>Порезе и трошкове који произлазе из закљученог купопродајног уговора у целости сноси купац.</w:t>
      </w:r>
    </w:p>
    <w:p w:rsidR="001E6BEF" w:rsidRPr="005863B9" w:rsidRDefault="001E6BEF" w:rsidP="001E6BEF">
      <w:pPr>
        <w:jc w:val="both"/>
        <w:rPr>
          <w:sz w:val="22"/>
          <w:szCs w:val="22"/>
        </w:rPr>
      </w:pPr>
    </w:p>
    <w:p w:rsidR="001E6BEF" w:rsidRPr="005863B9" w:rsidRDefault="001E6BEF" w:rsidP="001E6BEF">
      <w:pPr>
        <w:jc w:val="both"/>
        <w:rPr>
          <w:i/>
          <w:color w:val="FF0000"/>
          <w:sz w:val="22"/>
          <w:szCs w:val="22"/>
        </w:rPr>
      </w:pPr>
      <w:r w:rsidRPr="005863B9">
        <w:rPr>
          <w:sz w:val="22"/>
          <w:szCs w:val="22"/>
          <w:lang w:val="sr-Cyrl-CS"/>
        </w:rPr>
        <w:t>У случају да за купца у поступку продаје буде проглашено правно или физичко лице које подлеже обавези подношења пријаве концентрације, сходно одредбама Закона о заштити конкуренције („Сл. гласник РС“ бр. 51/2009), услови и рокови закључења уговора биће прилагођени роковима одлучивања Комисије за заштиту конкуренције. У наведеном случају</w:t>
      </w:r>
      <w:r w:rsidRPr="005863B9">
        <w:rPr>
          <w:sz w:val="22"/>
          <w:szCs w:val="22"/>
        </w:rPr>
        <w:t>,</w:t>
      </w:r>
      <w:r w:rsidRPr="005863B9">
        <w:rPr>
          <w:sz w:val="22"/>
          <w:szCs w:val="22"/>
          <w:lang w:val="sr-Cyrl-CS"/>
        </w:rPr>
        <w:t xml:space="preserve"> проглашеном купцу банкарска гаранција ће </w:t>
      </w:r>
      <w:r w:rsidRPr="005863B9">
        <w:rPr>
          <w:sz w:val="22"/>
          <w:szCs w:val="22"/>
          <w:lang w:val="sr-Cyrl-CS"/>
        </w:rPr>
        <w:lastRenderedPageBreak/>
        <w:t>бити наплаћена у року предвиђеним огласом</w:t>
      </w:r>
      <w:r w:rsidRPr="005863B9">
        <w:rPr>
          <w:sz w:val="22"/>
          <w:szCs w:val="22"/>
        </w:rPr>
        <w:t>,</w:t>
      </w:r>
      <w:r w:rsidRPr="005863B9">
        <w:rPr>
          <w:sz w:val="22"/>
          <w:szCs w:val="22"/>
          <w:lang w:val="sr-Cyrl-CS"/>
        </w:rPr>
        <w:t xml:space="preserve"> односно депозит ће бити задржан до доношења одлуке Комисије за заштиту конкуренције. Другом најповољнијем понуђачу депозит или банкарска гаранција (уколико је износ депозита обезбеђен гаранцијом) биће задржани до доношења одлуке Комисије за заштиту конкуренције по поднетој пријави купца</w:t>
      </w:r>
      <w:r w:rsidRPr="005863B9">
        <w:rPr>
          <w:sz w:val="22"/>
          <w:szCs w:val="22"/>
        </w:rPr>
        <w:t xml:space="preserve">. </w:t>
      </w:r>
    </w:p>
    <w:p w:rsidR="00A6196A" w:rsidRPr="005863B9" w:rsidRDefault="00A6196A" w:rsidP="00A6196A">
      <w:pPr>
        <w:jc w:val="both"/>
        <w:rPr>
          <w:sz w:val="22"/>
          <w:szCs w:val="22"/>
          <w:lang w:val="sr-Cyrl-BA"/>
        </w:rPr>
      </w:pPr>
    </w:p>
    <w:p w:rsidR="00A6196A" w:rsidRPr="005863B9" w:rsidRDefault="00A6196A" w:rsidP="00A6196A">
      <w:pPr>
        <w:jc w:val="both"/>
        <w:rPr>
          <w:sz w:val="22"/>
          <w:szCs w:val="22"/>
          <w:lang w:val="sr-Cyrl-CS"/>
        </w:rPr>
      </w:pPr>
      <w:r w:rsidRPr="005863B9">
        <w:rPr>
          <w:sz w:val="22"/>
          <w:szCs w:val="22"/>
          <w:lang w:val="sr-Cyrl-CS"/>
        </w:rPr>
        <w:t>Особа за контакт - овлашћено лице:</w:t>
      </w:r>
      <w:r w:rsidRPr="005863B9">
        <w:rPr>
          <w:sz w:val="22"/>
          <w:szCs w:val="22"/>
          <w:lang w:val="ru-RU"/>
        </w:rPr>
        <w:t xml:space="preserve"> </w:t>
      </w:r>
      <w:r w:rsidRPr="005863B9">
        <w:rPr>
          <w:sz w:val="22"/>
          <w:szCs w:val="22"/>
          <w:lang w:val="sr-Cyrl-BA"/>
        </w:rPr>
        <w:t xml:space="preserve">повереник стечајног управника </w:t>
      </w:r>
      <w:r w:rsidR="00D67E65" w:rsidRPr="005863B9">
        <w:rPr>
          <w:sz w:val="22"/>
          <w:szCs w:val="22"/>
          <w:lang w:val="sr-Cyrl-CS"/>
        </w:rPr>
        <w:t>Радиша Шулић</w:t>
      </w:r>
      <w:r w:rsidRPr="005863B9">
        <w:rPr>
          <w:sz w:val="22"/>
          <w:szCs w:val="22"/>
          <w:lang w:val="sr-Cyrl-CS"/>
        </w:rPr>
        <w:t xml:space="preserve">, контакт телефон: </w:t>
      </w:r>
      <w:r w:rsidR="00D67E65" w:rsidRPr="005863B9">
        <w:rPr>
          <w:sz w:val="22"/>
          <w:szCs w:val="22"/>
          <w:lang w:val="sr-Cyrl-CS"/>
        </w:rPr>
        <w:t>060 61 44 381</w:t>
      </w:r>
      <w:r w:rsidRPr="005863B9">
        <w:rPr>
          <w:sz w:val="22"/>
          <w:szCs w:val="22"/>
          <w:lang w:val="sr-Cyrl-CS"/>
        </w:rPr>
        <w:t>.</w:t>
      </w:r>
    </w:p>
    <w:p w:rsidR="0020441B" w:rsidRPr="005863B9" w:rsidRDefault="0020441B">
      <w:pPr>
        <w:ind w:firstLine="720"/>
        <w:rPr>
          <w:sz w:val="22"/>
          <w:szCs w:val="22"/>
          <w:lang w:val="sr-Cyrl-CS"/>
        </w:rPr>
      </w:pPr>
    </w:p>
    <w:p w:rsidR="0020441B" w:rsidRPr="005863B9" w:rsidRDefault="0020441B">
      <w:pPr>
        <w:rPr>
          <w:sz w:val="22"/>
          <w:szCs w:val="22"/>
        </w:rPr>
      </w:pPr>
    </w:p>
    <w:sectPr w:rsidR="0020441B" w:rsidRPr="005863B9" w:rsidSect="00C22A36">
      <w:pgSz w:w="12240" w:h="15840"/>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icrosoft YaHei">
    <w:charset w:val="86"/>
    <w:family w:val="swiss"/>
    <w:pitch w:val="variable"/>
    <w:sig w:usb0="80000287" w:usb1="28CF3C50" w:usb2="00000016" w:usb3="00000000" w:csb0="0004001F"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02"/>
    <w:multiLevelType w:val="multilevel"/>
    <w:tmpl w:val="00000002"/>
    <w:name w:val="WW8Num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9A87FA8"/>
    <w:multiLevelType w:val="hybridMultilevel"/>
    <w:tmpl w:val="5EFC5C6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85861C6"/>
    <w:multiLevelType w:val="hybridMultilevel"/>
    <w:tmpl w:val="0524707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287A1019"/>
    <w:multiLevelType w:val="hybridMultilevel"/>
    <w:tmpl w:val="65EA3DC0"/>
    <w:lvl w:ilvl="0" w:tplc="4B64C87C">
      <w:start w:val="285"/>
      <w:numFmt w:val="bullet"/>
      <w:lvlText w:val="-"/>
      <w:lvlJc w:val="left"/>
      <w:pPr>
        <w:ind w:left="765" w:hanging="360"/>
      </w:pPr>
      <w:rPr>
        <w:rFonts w:ascii="Times New Roman" w:eastAsia="Times New Roman" w:hAnsi="Times New Roman"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nsid w:val="32CB60F7"/>
    <w:multiLevelType w:val="hybridMultilevel"/>
    <w:tmpl w:val="7728A97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nsid w:val="3A3C3E6D"/>
    <w:multiLevelType w:val="hybridMultilevel"/>
    <w:tmpl w:val="A1C47E4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61193713"/>
    <w:multiLevelType w:val="hybridMultilevel"/>
    <w:tmpl w:val="280CA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9AA4174"/>
    <w:multiLevelType w:val="hybridMultilevel"/>
    <w:tmpl w:val="8DC4299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 w:numId="2">
    <w:abstractNumId w:val="1"/>
  </w:num>
  <w:num w:numId="3">
    <w:abstractNumId w:val="2"/>
  </w:num>
  <w:num w:numId="4">
    <w:abstractNumId w:val="9"/>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 w:numId="8">
    <w:abstractNumId w:val="5"/>
  </w:num>
  <w:num w:numId="9">
    <w:abstractNumId w:val="8"/>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AB65BB"/>
    <w:rsid w:val="000014D5"/>
    <w:rsid w:val="00045C05"/>
    <w:rsid w:val="000A544B"/>
    <w:rsid w:val="000A69C6"/>
    <w:rsid w:val="000E6855"/>
    <w:rsid w:val="000F297D"/>
    <w:rsid w:val="000F587E"/>
    <w:rsid w:val="00112DEC"/>
    <w:rsid w:val="001733B2"/>
    <w:rsid w:val="001816A9"/>
    <w:rsid w:val="001C37E6"/>
    <w:rsid w:val="001E6BEF"/>
    <w:rsid w:val="0020441B"/>
    <w:rsid w:val="00220090"/>
    <w:rsid w:val="00227F0A"/>
    <w:rsid w:val="00267140"/>
    <w:rsid w:val="00270A4C"/>
    <w:rsid w:val="002722D2"/>
    <w:rsid w:val="00293EF0"/>
    <w:rsid w:val="002949C9"/>
    <w:rsid w:val="00301D42"/>
    <w:rsid w:val="003616EC"/>
    <w:rsid w:val="003C0E37"/>
    <w:rsid w:val="0044469F"/>
    <w:rsid w:val="00447E1F"/>
    <w:rsid w:val="00455DC2"/>
    <w:rsid w:val="0047010C"/>
    <w:rsid w:val="00493736"/>
    <w:rsid w:val="004B21D6"/>
    <w:rsid w:val="004B7C1D"/>
    <w:rsid w:val="004D5EA2"/>
    <w:rsid w:val="0051607F"/>
    <w:rsid w:val="0058146D"/>
    <w:rsid w:val="005863B9"/>
    <w:rsid w:val="005C2C65"/>
    <w:rsid w:val="00607578"/>
    <w:rsid w:val="00636695"/>
    <w:rsid w:val="00641A4A"/>
    <w:rsid w:val="0064262A"/>
    <w:rsid w:val="00654CC6"/>
    <w:rsid w:val="006906CB"/>
    <w:rsid w:val="00694E9F"/>
    <w:rsid w:val="0074332F"/>
    <w:rsid w:val="0078266F"/>
    <w:rsid w:val="00822F32"/>
    <w:rsid w:val="008A149F"/>
    <w:rsid w:val="008B0E63"/>
    <w:rsid w:val="008F2195"/>
    <w:rsid w:val="0096692D"/>
    <w:rsid w:val="00993330"/>
    <w:rsid w:val="009D3AE1"/>
    <w:rsid w:val="00A340A1"/>
    <w:rsid w:val="00A36DDC"/>
    <w:rsid w:val="00A6196A"/>
    <w:rsid w:val="00A63FD0"/>
    <w:rsid w:val="00A7707B"/>
    <w:rsid w:val="00AB65BB"/>
    <w:rsid w:val="00B86965"/>
    <w:rsid w:val="00C02A2B"/>
    <w:rsid w:val="00C044BB"/>
    <w:rsid w:val="00C22A36"/>
    <w:rsid w:val="00C65183"/>
    <w:rsid w:val="00C8523C"/>
    <w:rsid w:val="00CA03FC"/>
    <w:rsid w:val="00D2588F"/>
    <w:rsid w:val="00D4031F"/>
    <w:rsid w:val="00D66913"/>
    <w:rsid w:val="00D67E65"/>
    <w:rsid w:val="00D93A77"/>
    <w:rsid w:val="00D96284"/>
    <w:rsid w:val="00DB0990"/>
    <w:rsid w:val="00E02427"/>
    <w:rsid w:val="00E22304"/>
    <w:rsid w:val="00E74CED"/>
    <w:rsid w:val="00EE7A97"/>
    <w:rsid w:val="00F023D3"/>
    <w:rsid w:val="00F02DCB"/>
    <w:rsid w:val="00F77E16"/>
    <w:rsid w:val="00F9182F"/>
    <w:rsid w:val="00F94EC9"/>
    <w:rsid w:val="00FA51E3"/>
    <w:rsid w:val="00FE1185"/>
    <w:rsid w:val="00FF0D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A77"/>
    <w:pPr>
      <w:suppressAutoHyphens/>
    </w:pPr>
    <w:rPr>
      <w:sz w:val="24"/>
      <w:szCs w:val="24"/>
      <w:lang w:eastAsia="zh-CN"/>
    </w:rPr>
  </w:style>
  <w:style w:type="paragraph" w:styleId="Heading2">
    <w:name w:val="heading 2"/>
    <w:basedOn w:val="Normal"/>
    <w:next w:val="Normal"/>
    <w:qFormat/>
    <w:rsid w:val="00A6196A"/>
    <w:pPr>
      <w:keepNext/>
      <w:suppressAutoHyphens w:val="0"/>
      <w:ind w:firstLine="720"/>
      <w:jc w:val="both"/>
      <w:outlineLvl w:val="1"/>
    </w:pPr>
    <w:rPr>
      <w:b/>
      <w:bCs/>
      <w:lang w:val="sr-Cyrl-C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D93A77"/>
  </w:style>
  <w:style w:type="paragraph" w:customStyle="1" w:styleId="Naslovljavanje">
    <w:name w:val="Naslovljavanje"/>
    <w:basedOn w:val="Normal"/>
    <w:next w:val="BodyText"/>
    <w:rsid w:val="00D93A77"/>
    <w:pPr>
      <w:keepNext/>
      <w:spacing w:before="240" w:after="120"/>
    </w:pPr>
    <w:rPr>
      <w:rFonts w:ascii="Arial" w:eastAsia="Microsoft YaHei" w:hAnsi="Arial" w:cs="Mangal"/>
      <w:sz w:val="28"/>
      <w:szCs w:val="28"/>
    </w:rPr>
  </w:style>
  <w:style w:type="paragraph" w:styleId="BodyText">
    <w:name w:val="Body Text"/>
    <w:basedOn w:val="Normal"/>
    <w:rsid w:val="00D93A77"/>
    <w:pPr>
      <w:spacing w:after="120"/>
    </w:pPr>
  </w:style>
  <w:style w:type="paragraph" w:styleId="List">
    <w:name w:val="List"/>
    <w:basedOn w:val="BodyText"/>
    <w:rsid w:val="00D93A77"/>
    <w:rPr>
      <w:rFonts w:cs="Mangal"/>
    </w:rPr>
  </w:style>
  <w:style w:type="paragraph" w:styleId="Caption">
    <w:name w:val="caption"/>
    <w:basedOn w:val="Normal"/>
    <w:qFormat/>
    <w:rsid w:val="00D93A77"/>
    <w:pPr>
      <w:suppressLineNumbers/>
      <w:spacing w:before="120" w:after="120"/>
    </w:pPr>
    <w:rPr>
      <w:rFonts w:cs="Mangal"/>
      <w:i/>
      <w:iCs/>
    </w:rPr>
  </w:style>
  <w:style w:type="paragraph" w:customStyle="1" w:styleId="Indeks">
    <w:name w:val="Indeks"/>
    <w:basedOn w:val="Normal"/>
    <w:rsid w:val="00D93A77"/>
    <w:pPr>
      <w:suppressLineNumbers/>
    </w:pPr>
    <w:rPr>
      <w:rFonts w:cs="Mangal"/>
    </w:rPr>
  </w:style>
  <w:style w:type="paragraph" w:customStyle="1" w:styleId="Sadrajtabele">
    <w:name w:val="Sadržaj tabele"/>
    <w:basedOn w:val="Normal"/>
    <w:rsid w:val="00D93A77"/>
    <w:pPr>
      <w:suppressLineNumbers/>
    </w:pPr>
  </w:style>
  <w:style w:type="paragraph" w:customStyle="1" w:styleId="Zaglavljetabele">
    <w:name w:val="Zaglavlje tabele"/>
    <w:basedOn w:val="Sadrajtabele"/>
    <w:rsid w:val="00D93A77"/>
    <w:pPr>
      <w:jc w:val="center"/>
    </w:pPr>
    <w:rPr>
      <w:b/>
      <w:bCs/>
    </w:rPr>
  </w:style>
  <w:style w:type="paragraph" w:styleId="ListParagraph">
    <w:name w:val="List Paragraph"/>
    <w:basedOn w:val="Normal"/>
    <w:uiPriority w:val="34"/>
    <w:qFormat/>
    <w:rsid w:val="001E6BEF"/>
    <w:pPr>
      <w:suppressAutoHyphens w:val="0"/>
      <w:ind w:left="720"/>
      <w:contextualSpacing/>
    </w:pPr>
    <w:rPr>
      <w:sz w:val="20"/>
      <w:szCs w:val="20"/>
      <w:lang w:eastAsia="en-US"/>
    </w:rPr>
  </w:style>
  <w:style w:type="paragraph" w:styleId="BalloonText">
    <w:name w:val="Balloon Text"/>
    <w:basedOn w:val="Normal"/>
    <w:semiHidden/>
    <w:rsid w:val="0064262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1015</Words>
  <Characters>5791</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На основу Решења стечајног судије Привредног суда у Kрагујевцу, I Ст</vt:lpstr>
    </vt:vector>
  </TitlesOfParts>
  <Company>Office</Company>
  <LinksUpToDate>false</LinksUpToDate>
  <CharactersWithSpaces>6793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 основу Решења стечајног судије Привредног суда у Kрагујевцу, I Ст</dc:title>
  <dc:creator>Tijana Popovic</dc:creator>
  <cp:lastModifiedBy>igor</cp:lastModifiedBy>
  <cp:revision>2</cp:revision>
  <cp:lastPrinted>2017-01-20T15:01:00Z</cp:lastPrinted>
  <dcterms:created xsi:type="dcterms:W3CDTF">2017-02-17T13:35:00Z</dcterms:created>
  <dcterms:modified xsi:type="dcterms:W3CDTF">2017-02-17T13:35:00Z</dcterms:modified>
</cp:coreProperties>
</file>